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100" w:lineRule="exact"/>
        <w:ind w:firstLine="0" w:firstLineChars="0"/>
        <w:jc w:val="distribute"/>
        <w:rPr>
          <w:rFonts w:ascii="T" w:hAnsi="T" w:eastAsia="方正小标宋简体"/>
          <w:color w:val="FF0000"/>
          <w:w w:val="40"/>
          <w:kern w:val="0"/>
          <w:sz w:val="120"/>
          <w:szCs w:val="90"/>
          <w:lang w:bidi="en-US"/>
        </w:rPr>
      </w:pPr>
      <w:r>
        <w:rPr>
          <w:rFonts w:hint="eastAsia" w:ascii="T" w:hAnsi="T" w:eastAsia="方正小标宋简体"/>
          <w:color w:val="FF0000"/>
          <w:w w:val="40"/>
          <w:kern w:val="0"/>
          <w:sz w:val="92"/>
          <w:szCs w:val="92"/>
          <w:lang w:bidi="en-US"/>
        </w:rPr>
        <w:t>第二十三届中国中部（湖南）农业博览会组委会</w:t>
      </w:r>
    </w:p>
    <w:p>
      <w:pPr>
        <w:snapToGrid w:val="0"/>
        <w:spacing w:line="600" w:lineRule="exact"/>
        <w:rPr>
          <w:rFonts w:eastAsia="方正小标宋简体"/>
          <w:spacing w:val="-6"/>
          <w:kern w:val="0"/>
          <w:sz w:val="44"/>
          <w:szCs w:val="44"/>
          <w:lang w:bidi="en-US"/>
        </w:rPr>
      </w:pPr>
      <w:r>
        <w:rPr>
          <w:rFonts w:ascii="T" w:hAnsi="T" w:eastAsia="方正小标宋简体"/>
          <w:color w:val="FF0000"/>
          <w:kern w:val="0"/>
          <w:sz w:val="44"/>
          <w:szCs w:val="44"/>
          <w:lang w:eastAsia="en-US" w:bidi="en-US"/>
        </w:rPr>
        <mc:AlternateContent>
          <mc:Choice Requires="wpg">
            <w:drawing>
              <wp:anchor distT="0" distB="0" distL="114300" distR="114300" simplePos="0" relativeHeight="251665408" behindDoc="0" locked="0" layoutInCell="1" allowOverlap="1">
                <wp:simplePos x="0" y="0"/>
                <wp:positionH relativeFrom="column">
                  <wp:posOffset>-179070</wp:posOffset>
                </wp:positionH>
                <wp:positionV relativeFrom="paragraph">
                  <wp:posOffset>250190</wp:posOffset>
                </wp:positionV>
                <wp:extent cx="5939790" cy="38004750"/>
                <wp:effectExtent l="0" t="28575" r="3810" b="28575"/>
                <wp:wrapNone/>
                <wp:docPr id="6" name="组合 1029"/>
                <wp:cNvGraphicFramePr/>
                <a:graphic xmlns:a="http://schemas.openxmlformats.org/drawingml/2006/main">
                  <a:graphicData uri="http://schemas.microsoft.com/office/word/2010/wordprocessingGroup">
                    <wpg:wgp>
                      <wpg:cNvGrpSpPr/>
                      <wpg:grpSpPr>
                        <a:xfrm>
                          <a:off x="0" y="0"/>
                          <a:ext cx="5939790" cy="38004750"/>
                          <a:chOff x="1312" y="4118"/>
                          <a:chExt cx="9354" cy="11314"/>
                        </a:xfrm>
                        <a:effectLst/>
                      </wpg:grpSpPr>
                      <wps:wsp>
                        <wps:cNvPr id="7" name="直线 7"/>
                        <wps:cNvCnPr/>
                        <wps:spPr>
                          <a:xfrm>
                            <a:off x="1312" y="4118"/>
                            <a:ext cx="9354" cy="0"/>
                          </a:xfrm>
                          <a:prstGeom prst="line">
                            <a:avLst/>
                          </a:prstGeom>
                          <a:ln w="57150" cap="flat" cmpd="thickThin">
                            <a:solidFill>
                              <a:srgbClr val="FF0000"/>
                            </a:solidFill>
                            <a:prstDash val="solid"/>
                            <a:headEnd type="none" w="med" len="med"/>
                            <a:tailEnd type="none" w="med" len="med"/>
                          </a:ln>
                          <a:effectLst/>
                        </wps:spPr>
                        <wps:bodyPr upright="1"/>
                      </wps:wsp>
                      <wps:wsp>
                        <wps:cNvPr id="9" name="直线 8"/>
                        <wps:cNvCnPr/>
                        <wps:spPr>
                          <a:xfrm>
                            <a:off x="1312" y="15432"/>
                            <a:ext cx="9354" cy="0"/>
                          </a:xfrm>
                          <a:prstGeom prst="line">
                            <a:avLst/>
                          </a:prstGeom>
                          <a:ln w="57150" cap="flat" cmpd="thinThick">
                            <a:solidFill>
                              <a:srgbClr val="FF0000"/>
                            </a:solidFill>
                            <a:prstDash val="solid"/>
                            <a:headEnd type="none" w="med" len="med"/>
                            <a:tailEnd type="none" w="med" len="med"/>
                          </a:ln>
                          <a:effectLst/>
                        </wps:spPr>
                        <wps:bodyPr upright="1"/>
                      </wps:wsp>
                    </wpg:wgp>
                  </a:graphicData>
                </a:graphic>
              </wp:anchor>
            </w:drawing>
          </mc:Choice>
          <mc:Fallback>
            <w:pict>
              <v:group id="组合 1029" o:spid="_x0000_s1026" o:spt="203" style="position:absolute;left:0pt;margin-left:-14.1pt;margin-top:19.7pt;height:2992.5pt;width:467.7pt;z-index:251665408;mso-width-relative:page;mso-height-relative:page;" coordorigin="1312,4118" coordsize="9354,11314" o:gfxdata="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tGrWhtwAAAALAQAADwAAAAAAAAABACAAAAAiAAAAZHJzL2Rvd25yZXYueG1sUEsBAhQAFAAA&#10;AAgAh07iQPDj+IaWAgAATQcAAA4AAAAAAAAAAQAgAAAAKwEAAGRycy9lMm9Eb2MueG1sUEsFBgAA&#10;AAAGAAYAWQEAADMGAAAAAA==&#10;">
                <o:lock v:ext="edit" aspectratio="f"/>
                <v:line id="直线 7" o:spid="_x0000_s1026" o:spt="20" style="position:absolute;left:1312;top:4118;height:0;width:9354;" filled="f" stroked="t" coordsize="21600,21600" o:gfxdata="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U5Z7q5AAAA2gAA&#10;AA8AAAAAAAAAAQAgAAAAIgAAAGRycy9kb3ducmV2LnhtbFBLAQIUABQAAAAIAIdO4kAzLwWeOwAA&#10;ADkAAAAQAAAAAAAAAAEAIAAAAAgBAABkcnMvc2hhcGV4bWwueG1sUEsFBgAAAAAGAAYAWwEAALID&#10;AAAAAA==&#10;">
                  <v:fill on="f" focussize="0,0"/>
                  <v:stroke weight="4.5pt" color="#FF0000" linestyle="thickThin" joinstyle="round"/>
                  <v:imagedata o:title=""/>
                  <o:lock v:ext="edit" aspectratio="f"/>
                </v:line>
                <v:line id="直线 8" o:spid="_x0000_s1026" o:spt="20" style="position:absolute;left:1312;top:15432;height:0;width:9354;" filled="f" stroked="t" coordsize="21600,21600" o:gfxdata="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k3NLsAAADa&#10;AAAADwAAAAAAAAABACAAAAAiAAAAZHJzL2Rvd25yZXYueG1sUEsBAhQAFAAAAAgAh07iQDMvBZ47&#10;AAAAOQAAABAAAAAAAAAAAQAgAAAACgEAAGRycy9zaGFwZXhtbC54bWxQSwUGAAAAAAYABgBbAQAA&#10;tAMAAAAA&#10;">
                  <v:fill on="f" focussize="0,0"/>
                  <v:stroke weight="4.5pt" color="#FF0000" linestyle="thinThick" joinstyle="round"/>
                  <v:imagedata o:title=""/>
                  <o:lock v:ext="edit" aspectratio="f"/>
                </v:line>
              </v:group>
            </w:pict>
          </mc:Fallback>
        </mc:AlternateContent>
      </w:r>
    </w:p>
    <w:p>
      <w:pPr>
        <w:pStyle w:val="7"/>
        <w:spacing w:beforeLines="50" w:afterLines="50"/>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关于第二十三届中国中部（湖南）农业博览会开展产品评奖活动的通知</w:t>
      </w:r>
    </w:p>
    <w:p>
      <w:pPr>
        <w:ind w:firstLine="0" w:firstLineChars="0"/>
        <w:rPr>
          <w:rFonts w:ascii="仿宋_GB2312" w:hAnsi="仿宋_GB2312" w:cs="仿宋_GB2312"/>
        </w:rPr>
      </w:pPr>
      <w:r>
        <w:rPr>
          <w:rFonts w:hint="eastAsia" w:ascii="仿宋_GB2312" w:hAnsi="仿宋_GB2312" w:cs="仿宋_GB2312"/>
          <w:b/>
          <w:bCs/>
        </w:rPr>
        <w:t>各展团、各参展企业：</w:t>
      </w:r>
    </w:p>
    <w:p>
      <w:pPr>
        <w:ind w:firstLine="640"/>
        <w:rPr>
          <w:rFonts w:ascii="仿宋_GB2312" w:hAnsi="仿宋_GB2312" w:cs="仿宋_GB2312"/>
        </w:rPr>
      </w:pPr>
      <w:r>
        <w:rPr>
          <w:rFonts w:ascii="Calibri" w:hAnsi="Calibri" w:cs="宋体"/>
          <w:bCs/>
        </w:rPr>
        <w:t>第二十三届中国中部（湖南）农业博览会</w:t>
      </w:r>
      <w:r>
        <w:rPr>
          <w:rFonts w:hint="eastAsia" w:ascii="Calibri" w:hAnsi="Calibri" w:cs="宋体"/>
          <w:bCs/>
        </w:rPr>
        <w:t>将于2022年10月28日至11月1日在长沙国际会展中心举办。</w:t>
      </w:r>
      <w:r>
        <w:rPr>
          <w:rFonts w:hint="eastAsia" w:ascii="仿宋_GB2312" w:hAnsi="仿宋_GB2312" w:cs="仿宋_GB2312"/>
        </w:rPr>
        <w:t>为充分发挥农博会品牌引领功能，促进农产品品牌培育推介，经组委会研究，在2021年评奖活动的基础上，修改完善了农博会农产品奖评选办法（详见农博会官网），继续开展农博会产品金奖、最受欢迎农产品奖等奖项评选活动，请各展团做好发动推荐工作。</w:t>
      </w:r>
    </w:p>
    <w:p>
      <w:pPr>
        <w:pStyle w:val="9"/>
        <w:spacing w:line="560" w:lineRule="exact"/>
        <w:ind w:firstLine="640"/>
        <w:rPr>
          <w:rFonts w:ascii="仿宋_GB2312" w:hAnsi="仿宋_GB2312" w:cs="仿宋_GB2312"/>
          <w:sz w:val="32"/>
        </w:rPr>
      </w:pPr>
    </w:p>
    <w:p>
      <w:pPr>
        <w:pStyle w:val="9"/>
        <w:spacing w:line="560" w:lineRule="exact"/>
        <w:ind w:firstLine="640"/>
        <w:rPr>
          <w:rFonts w:ascii="仿宋_GB2312" w:hAnsi="仿宋_GB2312" w:cs="仿宋_GB2312"/>
          <w:sz w:val="32"/>
        </w:rPr>
      </w:pPr>
      <w:r>
        <w:rPr>
          <w:rFonts w:hint="eastAsia" w:ascii="仿宋_GB2312" w:hAnsi="仿宋_GB2312" w:cs="仿宋_GB2312"/>
          <w:sz w:val="32"/>
        </w:rPr>
        <w:t>附件：第二十三届中国中部（湖南）农业博览会评奖办法</w:t>
      </w:r>
    </w:p>
    <w:p>
      <w:pPr>
        <w:ind w:firstLine="640"/>
        <w:rPr>
          <w:rFonts w:ascii="仿宋_GB2312" w:hAnsi="仿宋_GB2312" w:cs="仿宋_GB2312"/>
        </w:rPr>
      </w:pPr>
    </w:p>
    <w:p>
      <w:pPr>
        <w:pStyle w:val="2"/>
        <w:ind w:left="640" w:firstLine="640"/>
      </w:pPr>
    </w:p>
    <w:p>
      <w:pPr>
        <w:ind w:firstLine="640"/>
        <w:jc w:val="right"/>
        <w:rPr>
          <w:rFonts w:ascii="仿宋_GB2312" w:hAnsi="仿宋_GB2312" w:cs="仿宋_GB2312"/>
        </w:rPr>
      </w:pPr>
      <w:r>
        <w:rPr>
          <w:rFonts w:hint="eastAsia" w:ascii="仿宋_GB2312" w:hAnsi="仿宋_GB2312" w:cs="仿宋_GB2312"/>
        </w:rPr>
        <w:t>第二十三届中国中部（湖南）农业博览会组委会</w:t>
      </w:r>
    </w:p>
    <w:p>
      <w:pPr>
        <w:ind w:firstLine="640"/>
      </w:pPr>
      <w:bookmarkStart w:id="0" w:name="_GoBack"/>
      <w:r>
        <w:rPr>
          <w:rFonts w:ascii="仿宋" w:hAnsi="仿宋" w:eastAsia="仿宋" w:cs="仿宋"/>
        </w:rPr>
        <mc:AlternateContent>
          <mc:Choice Requires="wps">
            <w:drawing>
              <wp:anchor distT="0" distB="0" distL="114300" distR="114300" simplePos="0" relativeHeight="251664384" behindDoc="0" locked="0" layoutInCell="1" allowOverlap="1">
                <wp:simplePos x="0" y="0"/>
                <wp:positionH relativeFrom="column">
                  <wp:posOffset>-220345</wp:posOffset>
                </wp:positionH>
                <wp:positionV relativeFrom="paragraph">
                  <wp:posOffset>939165</wp:posOffset>
                </wp:positionV>
                <wp:extent cx="5939790" cy="0"/>
                <wp:effectExtent l="0" t="28575" r="3810" b="28575"/>
                <wp:wrapTopAndBottom/>
                <wp:docPr id="8" name="直接连接符 8"/>
                <wp:cNvGraphicFramePr/>
                <a:graphic xmlns:a="http://schemas.openxmlformats.org/drawingml/2006/main">
                  <a:graphicData uri="http://schemas.microsoft.com/office/word/2010/wordprocessingShape">
                    <wps:wsp>
                      <wps:cNvCnPr/>
                      <wps:spPr>
                        <a:xfrm>
                          <a:off x="0" y="0"/>
                          <a:ext cx="593979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35pt;margin-top:73.95pt;height:0pt;width:467.7pt;mso-wrap-distance-bottom:0pt;mso-wrap-distance-top:0pt;z-index:251664384;mso-width-relative:page;mso-height-relative:page;" filled="f" stroked="t" coordsize="21600,21600" o:gfxdata="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44sirWAAAACwEAAA8AAAAAAAAAAQAgAAAAIgAAAGRycy9kb3du&#10;cmV2LnhtbFBLAQIUABQAAAAIAIdO4kCFwDL5AQIAAPkDAAAOAAAAAAAAAAEAIAAAACUBAABkcnMv&#10;ZTJvRG9jLnhtbFBLBQYAAAAABgAGAFkBAACYBQAAAAA=&#10;">
                <v:fill on="f" focussize="0,0"/>
                <v:stroke weight="4.5pt" color="#FF0000" linestyle="thinThick" joinstyle="round"/>
                <v:imagedata o:title=""/>
                <o:lock v:ext="edit" aspectratio="f"/>
                <w10:wrap type="topAndBottom"/>
              </v:line>
            </w:pict>
          </mc:Fallback>
        </mc:AlternateContent>
      </w:r>
      <w:bookmarkEnd w:id="0"/>
      <w:r>
        <w:rPr>
          <w:rFonts w:hint="eastAsia" w:ascii="仿宋_GB2312" w:hAnsi="仿宋_GB2312" w:cs="仿宋_GB2312"/>
        </w:rPr>
        <w:t xml:space="preserve">                       2022年9月2</w:t>
      </w:r>
      <w:r>
        <w:rPr>
          <w:rFonts w:hint="eastAsia" w:ascii="仿宋_GB2312" w:hAnsi="仿宋_GB2312" w:cs="仿宋_GB2312"/>
          <w:lang w:val="en-US" w:eastAsia="zh-CN"/>
        </w:rPr>
        <w:t>7</w:t>
      </w:r>
      <w:r>
        <w:rPr>
          <w:rFonts w:hint="eastAsia" w:ascii="仿宋_GB2312" w:hAnsi="仿宋_GB2312" w:cs="仿宋_GB2312"/>
        </w:rPr>
        <w:t>日</w:t>
      </w:r>
    </w:p>
    <w:p>
      <w:pPr>
        <w:pStyle w:val="4"/>
        <w:spacing w:before="156" w:after="156"/>
        <w:jc w:val="both"/>
        <w:rPr>
          <w:rFonts w:hint="eastAsia"/>
          <w:sz w:val="32"/>
        </w:rPr>
        <w:sectPr>
          <w:footerReference r:id="rId5" w:type="default"/>
          <w:pgSz w:w="11906" w:h="16838"/>
          <w:pgMar w:top="2098" w:right="1474" w:bottom="1984" w:left="1587" w:header="851" w:footer="992" w:gutter="0"/>
          <w:pgNumType w:fmt="numberInDash"/>
          <w:cols w:space="0" w:num="1"/>
          <w:docGrid w:type="lines" w:linePitch="312" w:charSpace="0"/>
        </w:sectPr>
      </w:pPr>
    </w:p>
    <w:p>
      <w:pPr>
        <w:pStyle w:val="4"/>
        <w:spacing w:before="156" w:after="156"/>
        <w:jc w:val="both"/>
        <w:rPr>
          <w:sz w:val="32"/>
        </w:rPr>
      </w:pPr>
      <w:r>
        <w:rPr>
          <w:rFonts w:hint="eastAsia"/>
          <w:sz w:val="32"/>
        </w:rPr>
        <w:t>附件：</w:t>
      </w:r>
    </w:p>
    <w:p>
      <w:pPr>
        <w:pStyle w:val="4"/>
        <w:spacing w:before="156" w:after="156"/>
      </w:pPr>
      <w:r>
        <w:rPr>
          <w:rFonts w:hint="eastAsia"/>
        </w:rPr>
        <w:t>第二十三届中国中部（湖南）农业博览会</w:t>
      </w:r>
    </w:p>
    <w:p>
      <w:pPr>
        <w:pStyle w:val="4"/>
        <w:spacing w:before="156" w:after="156"/>
      </w:pPr>
      <w:r>
        <w:rPr>
          <w:rFonts w:hint="eastAsia"/>
        </w:rPr>
        <w:t>中部农博会金奖评选办法</w:t>
      </w:r>
    </w:p>
    <w:p>
      <w:pPr>
        <w:pStyle w:val="6"/>
        <w:spacing w:before="156" w:after="156"/>
      </w:pPr>
      <w:r>
        <w:rPr>
          <w:rFonts w:hint="eastAsia"/>
        </w:rPr>
        <w:t>第一章   总  则</w:t>
      </w:r>
    </w:p>
    <w:p>
      <w:pPr>
        <w:ind w:firstLine="643"/>
      </w:pPr>
      <w:r>
        <w:rPr>
          <w:rFonts w:hint="eastAsia" w:ascii="楷体_GB2312" w:hAnsi="楷体_GB2312" w:eastAsia="楷体_GB2312" w:cs="楷体_GB2312"/>
          <w:b/>
          <w:bCs/>
        </w:rPr>
        <w:t>第一条</w:t>
      </w:r>
      <w:r>
        <w:rPr>
          <w:rFonts w:hint="eastAsia"/>
        </w:rPr>
        <w:t xml:space="preserve">  为了进一步推进农业品牌建设，充分发挥农业会展农业品牌的引领以及品牌培育、市场推介的功能与作用，第二十三届中国中部（湖南）农业博览会（以下简称农博会）组委会继续在展会期间开展中部农博会金奖的评选活动。根据相关法律法规的规定以及农博会组委会总体部署和安排，特制订本办法：</w:t>
      </w:r>
    </w:p>
    <w:p>
      <w:pPr>
        <w:ind w:firstLine="643"/>
      </w:pPr>
      <w:r>
        <w:rPr>
          <w:rFonts w:hint="eastAsia" w:ascii="楷体_GB2312" w:hAnsi="楷体_GB2312" w:eastAsia="楷体_GB2312" w:cs="楷体_GB2312"/>
          <w:b/>
          <w:bCs/>
        </w:rPr>
        <w:t xml:space="preserve">第二条 </w:t>
      </w:r>
      <w:r>
        <w:rPr>
          <w:rFonts w:hint="eastAsia"/>
        </w:rPr>
        <w:t xml:space="preserve"> 中部农博会金奖的评选，面向参会展销的农、林产品及其加工产品。通过评选，向社会推介一批品牌及优质农、林产品及其加工产品。</w:t>
      </w:r>
    </w:p>
    <w:p>
      <w:pPr>
        <w:ind w:firstLine="643"/>
      </w:pPr>
      <w:r>
        <w:rPr>
          <w:rFonts w:hint="eastAsia" w:ascii="楷体_GB2312" w:hAnsi="楷体_GB2312" w:eastAsia="楷体_GB2312" w:cs="楷体_GB2312"/>
          <w:b/>
          <w:bCs/>
        </w:rPr>
        <w:t>第三条</w:t>
      </w:r>
      <w:r>
        <w:rPr>
          <w:rFonts w:hint="eastAsia"/>
        </w:rPr>
        <w:t xml:space="preserve">  中部农博会金奖的评选，遵循“公开公正、绿色发展、质量至上、销路强劲”的原则，采取“展团推荐，专家评选，审查批准，展会发布”的机制。</w:t>
      </w:r>
    </w:p>
    <w:p>
      <w:pPr>
        <w:pStyle w:val="6"/>
        <w:spacing w:before="156" w:after="156"/>
      </w:pPr>
      <w:r>
        <w:rPr>
          <w:rFonts w:hint="eastAsia"/>
        </w:rPr>
        <w:t>第二章   评选机构与职责</w:t>
      </w:r>
    </w:p>
    <w:p>
      <w:pPr>
        <w:ind w:firstLine="643"/>
        <w:rPr>
          <w:rFonts w:ascii="T" w:hAnsi="T"/>
          <w:bCs/>
        </w:rPr>
      </w:pPr>
      <w:r>
        <w:rPr>
          <w:rFonts w:hint="eastAsia" w:ascii="楷体_GB2312" w:hAnsi="楷体_GB2312" w:eastAsia="楷体_GB2312" w:cs="楷体_GB2312"/>
          <w:b/>
          <w:bCs/>
        </w:rPr>
        <w:t>第四条</w:t>
      </w:r>
      <w:r>
        <w:rPr>
          <w:rFonts w:hint="eastAsia" w:ascii="T" w:hAnsi="T"/>
          <w:bCs/>
        </w:rPr>
        <w:t xml:space="preserve">  本届农博会金奖的评选机构，农博会组委会设置评奖组，邀请湖南省农业农村厅、湖南省林业局、湖南省农科院、湖南省市场监督管理局、湖南农业大学、湖南省红星国际展览有限公司等单位的专家、教授，负责农博会金奖的评选推荐工作。</w:t>
      </w:r>
    </w:p>
    <w:p>
      <w:pPr>
        <w:pStyle w:val="6"/>
        <w:spacing w:before="156" w:after="156"/>
      </w:pPr>
      <w:r>
        <w:rPr>
          <w:rFonts w:hint="eastAsia"/>
        </w:rPr>
        <w:t>第三章   评选范围及奖励名额</w:t>
      </w:r>
    </w:p>
    <w:p>
      <w:pPr>
        <w:ind w:firstLine="643"/>
        <w:rPr>
          <w:rFonts w:ascii="T" w:hAnsi="T"/>
          <w:bCs/>
        </w:rPr>
      </w:pPr>
      <w:r>
        <w:rPr>
          <w:rFonts w:hint="eastAsia" w:ascii="楷体_GB2312" w:hAnsi="楷体_GB2312" w:eastAsia="楷体_GB2312" w:cs="楷体_GB2312"/>
          <w:b/>
          <w:bCs/>
        </w:rPr>
        <w:t xml:space="preserve">第五条 </w:t>
      </w:r>
      <w:r>
        <w:rPr>
          <w:rFonts w:hint="eastAsia" w:ascii="T" w:hAnsi="T"/>
          <w:bCs/>
        </w:rPr>
        <w:t xml:space="preserve"> 中部农博会金奖的参评产品，只限于参加农博会展销的农产品、林产品及其加工食品。</w:t>
      </w:r>
    </w:p>
    <w:p>
      <w:pPr>
        <w:ind w:firstLine="643"/>
        <w:rPr>
          <w:rFonts w:ascii="T" w:hAnsi="T"/>
          <w:bCs/>
          <w:color w:val="000000" w:themeColor="text1"/>
          <w:highlight w:val="none"/>
          <w14:textFill>
            <w14:solidFill>
              <w14:schemeClr w14:val="tx1"/>
            </w14:solidFill>
          </w14:textFill>
        </w:rPr>
      </w:pPr>
      <w:r>
        <w:rPr>
          <w:rFonts w:hint="eastAsia" w:ascii="楷体_GB2312" w:hAnsi="楷体_GB2312" w:eastAsia="楷体_GB2312" w:cs="楷体_GB2312"/>
          <w:b/>
          <w:bCs/>
        </w:rPr>
        <w:t>第六条</w:t>
      </w:r>
      <w:r>
        <w:rPr>
          <w:rFonts w:hint="eastAsia" w:ascii="T" w:hAnsi="T"/>
          <w:bCs/>
        </w:rPr>
        <w:t xml:space="preserve">  中部农博会金奖每家企业原则上只能申报1个产品参与</w:t>
      </w:r>
      <w:r>
        <w:rPr>
          <w:rFonts w:hint="eastAsia" w:ascii="T" w:hAnsi="T"/>
          <w:bCs/>
          <w:color w:val="000000" w:themeColor="text1"/>
          <w:highlight w:val="none"/>
          <w14:textFill>
            <w14:solidFill>
              <w14:schemeClr w14:val="tx1"/>
            </w14:solidFill>
          </w14:textFill>
        </w:rPr>
        <w:t>评审；各展团推荐参评的企业数量，不超参展企业总数的35%，参展面积较大、参展企业较多的地区，可酌情增加1-2个推荐名额。本届农博会评选金奖产品名额最终由组委会确定。</w:t>
      </w:r>
    </w:p>
    <w:p>
      <w:pPr>
        <w:ind w:firstLine="643"/>
        <w:rPr>
          <w:rFonts w:ascii="T" w:hAnsi="T"/>
          <w:bCs/>
          <w:color w:val="000000" w:themeColor="text1"/>
          <w:highlight w:val="none"/>
          <w14:textFill>
            <w14:solidFill>
              <w14:schemeClr w14:val="tx1"/>
            </w14:solidFill>
          </w14:textFill>
        </w:rPr>
      </w:pPr>
      <w:r>
        <w:rPr>
          <w:rFonts w:hint="eastAsia" w:ascii="楷体_GB2312" w:hAnsi="楷体_GB2312" w:eastAsia="楷体_GB2312" w:cs="楷体_GB2312"/>
          <w:b/>
          <w:bCs/>
          <w:color w:val="000000" w:themeColor="text1"/>
          <w:highlight w:val="none"/>
          <w14:textFill>
            <w14:solidFill>
              <w14:schemeClr w14:val="tx1"/>
            </w14:solidFill>
          </w14:textFill>
        </w:rPr>
        <w:t>第七条</w:t>
      </w:r>
      <w:r>
        <w:rPr>
          <w:rFonts w:hint="eastAsia" w:ascii="T" w:hAnsi="T"/>
          <w:bCs/>
          <w:color w:val="000000" w:themeColor="text1"/>
          <w:highlight w:val="none"/>
          <w14:textFill>
            <w14:solidFill>
              <w14:schemeClr w14:val="tx1"/>
            </w14:solidFill>
          </w14:textFill>
        </w:rPr>
        <w:t xml:space="preserve">  中部农博会金奖鼓励江西、湖北、安徽、河南、山西等中部各省以及其他省份参展产品积极参加评选。</w:t>
      </w:r>
    </w:p>
    <w:p>
      <w:pPr>
        <w:pStyle w:val="6"/>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第四章   申报条件</w:t>
      </w:r>
    </w:p>
    <w:p>
      <w:pPr>
        <w:ind w:firstLine="643"/>
        <w:rPr>
          <w:rFonts w:ascii="T" w:hAnsi="T"/>
          <w:bCs/>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第八条</w:t>
      </w:r>
      <w:r>
        <w:rPr>
          <w:rFonts w:hint="eastAsia" w:ascii="T" w:hAnsi="T"/>
          <w:bCs/>
          <w:color w:val="000000" w:themeColor="text1"/>
          <w14:textFill>
            <w14:solidFill>
              <w14:schemeClr w14:val="tx1"/>
            </w14:solidFill>
          </w14:textFill>
        </w:rPr>
        <w:t xml:space="preserve">  参加评选中部农博会金奖的申报主体应符合下列条件：</w:t>
      </w:r>
    </w:p>
    <w:p>
      <w:pPr>
        <w:numPr>
          <w:ilvl w:val="0"/>
          <w:numId w:val="1"/>
        </w:num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具有独立的法人资格；</w:t>
      </w:r>
    </w:p>
    <w:p>
      <w:pPr>
        <w:numPr>
          <w:ilvl w:val="0"/>
          <w:numId w:val="1"/>
        </w:num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获得市级以上农业产业化龙头企业或省级以上示范专业合作社称号或良好农业规范称号；</w:t>
      </w:r>
    </w:p>
    <w:p>
      <w:pPr>
        <w:numPr>
          <w:ilvl w:val="0"/>
          <w:numId w:val="1"/>
        </w:num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建有环境保护体系、质量保证体系及产品追溯管理体系（制度）；</w:t>
      </w:r>
    </w:p>
    <w:p>
      <w:pPr>
        <w:numPr>
          <w:ilvl w:val="0"/>
          <w:numId w:val="1"/>
        </w:num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近三年没有发生质量安全、环境污染、生产经营假冒伪劣事故；</w:t>
      </w:r>
    </w:p>
    <w:p>
      <w:pPr>
        <w:pStyle w:val="1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（五）必须是农博会参展企业，如出现未参展、产品存在质量问题、倒卖展位等情况的，取消该产品评奖资格。</w:t>
      </w:r>
    </w:p>
    <w:p>
      <w:pPr>
        <w:ind w:firstLine="643"/>
        <w:rPr>
          <w:rFonts w:ascii="T" w:hAnsi="T"/>
          <w:bCs/>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第九条</w:t>
      </w:r>
      <w:r>
        <w:rPr>
          <w:rFonts w:hint="eastAsia" w:ascii="T" w:hAnsi="T"/>
          <w:bCs/>
          <w:color w:val="000000" w:themeColor="text1"/>
          <w14:textFill>
            <w14:solidFill>
              <w14:schemeClr w14:val="tx1"/>
            </w14:solidFill>
          </w14:textFill>
        </w:rPr>
        <w:t xml:space="preserve">  参加评选中部农博会金奖的产品应具有以下条件：</w:t>
      </w:r>
    </w:p>
    <w:p>
      <w:pPr>
        <w:numPr>
          <w:ilvl w:val="0"/>
          <w:numId w:val="2"/>
        </w:num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农博会的展销产品；</w:t>
      </w:r>
    </w:p>
    <w:p>
      <w:pPr>
        <w:numPr>
          <w:ilvl w:val="0"/>
          <w:numId w:val="2"/>
        </w:num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获得省级以上著名商标称号；</w:t>
      </w:r>
    </w:p>
    <w:p>
      <w:pPr>
        <w:numPr>
          <w:ilvl w:val="0"/>
          <w:numId w:val="2"/>
        </w:num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获得绿色食品、有机食品，地理标志农产品证书之一者，并在有效期内；或获国家专利的产品；</w:t>
      </w:r>
    </w:p>
    <w:p>
      <w:pPr>
        <w:numPr>
          <w:ilvl w:val="0"/>
          <w:numId w:val="2"/>
        </w:num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按照标准化组织生产，产品质量及质量安全符合行业标准或地方标准的要求；</w:t>
      </w:r>
    </w:p>
    <w:p>
      <w:pPr>
        <w:numPr>
          <w:ilvl w:val="0"/>
          <w:numId w:val="2"/>
        </w:num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产品包装符合国家相关规定，并注明产品名称、产地、质量等级、生产执行标准、保质期、联系方式等内容；</w:t>
      </w:r>
    </w:p>
    <w:p>
      <w:pPr>
        <w:numPr>
          <w:ilvl w:val="0"/>
          <w:numId w:val="2"/>
        </w:num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加工产品必须依法取得食品生产许可证，列入市场准入目录且通过市场准入的；</w:t>
      </w:r>
    </w:p>
    <w:p>
      <w:pPr>
        <w:numPr>
          <w:ilvl w:val="0"/>
          <w:numId w:val="2"/>
        </w:num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产品主要质量指标达到省级同类产品先进水平，质量安全符合相关规定；</w:t>
      </w:r>
    </w:p>
    <w:p>
      <w:pPr>
        <w:numPr>
          <w:ilvl w:val="0"/>
          <w:numId w:val="2"/>
        </w:num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产品知名度高、市场占有率高，近三年年销售额均在50万元以上（传统产品、新特产品除外），并连续参加两届农博会展销。</w:t>
      </w:r>
    </w:p>
    <w:p>
      <w:pPr>
        <w:pStyle w:val="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第五章   申报材料、送评实物</w:t>
      </w:r>
    </w:p>
    <w:p>
      <w:pPr>
        <w:ind w:firstLine="643"/>
        <w:rPr>
          <w:rFonts w:ascii="T" w:hAnsi="T"/>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第十条</w:t>
      </w:r>
      <w:r>
        <w:rPr>
          <w:rFonts w:hint="eastAsia" w:ascii="T" w:hAnsi="T"/>
          <w:bCs/>
          <w:color w:val="000000" w:themeColor="text1"/>
          <w14:textFill>
            <w14:solidFill>
              <w14:schemeClr w14:val="tx1"/>
            </w14:solidFill>
          </w14:textFill>
        </w:rPr>
        <w:t xml:space="preserve">  申报参评产品金奖需提交下列材料：</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（一）第二十三届中国中部（湖南）农业博览会产品金奖申报表2份；</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（二）营业执照复印件1份；</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（三）注册商标复印件1份；</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（四）获省著名商标证书复印件1份；</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（五）获市级农业龙头企业证书复印件1份；</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（六）绿色食品、有机食品，地理标志农产品有效证书复印件1份，国家专利证书复印件1份；</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（七）生产许可证书及市场准入证书资料复印件1份；</w:t>
      </w:r>
    </w:p>
    <w:p>
      <w:pPr>
        <w:ind w:firstLine="616"/>
        <w:rPr>
          <w:color w:val="000000" w:themeColor="text1"/>
          <w14:textFill>
            <w14:solidFill>
              <w14:schemeClr w14:val="tx1"/>
            </w14:solidFill>
          </w14:textFill>
        </w:rPr>
      </w:pPr>
      <w:r>
        <w:rPr>
          <w:rFonts w:hint="eastAsia" w:ascii="T" w:hAnsi="T"/>
          <w:color w:val="000000" w:themeColor="text1"/>
          <w:spacing w:val="-6"/>
          <w14:textFill>
            <w14:solidFill>
              <w14:schemeClr w14:val="tx1"/>
            </w14:solidFill>
          </w14:textFill>
        </w:rPr>
        <w:t>（八）质量认证体系、环境保护体系等相关材料复印件1份；</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（九）组织生产执行标准复印件1份；</w:t>
      </w:r>
    </w:p>
    <w:p>
      <w:pPr>
        <w:ind w:firstLine="640"/>
        <w:rPr>
          <w:rFonts w:ascii="T" w:hAnsi="T"/>
          <w:color w:val="000000" w:themeColor="text1"/>
          <w14:textFill>
            <w14:solidFill>
              <w14:schemeClr w14:val="tx1"/>
            </w14:solidFill>
          </w14:textFill>
        </w:rPr>
      </w:pPr>
      <w:r>
        <w:rPr>
          <w:rFonts w:hint="eastAsia" w:ascii="T" w:hAnsi="T"/>
          <w:color w:val="000000" w:themeColor="text1"/>
          <w14:textFill>
            <w14:solidFill>
              <w14:schemeClr w14:val="tx1"/>
            </w14:solidFill>
          </w14:textFill>
        </w:rPr>
        <w:t>（十）2022年1月至8月全指标检测报告（国家授权的质检机构）1份；</w:t>
      </w:r>
    </w:p>
    <w:p>
      <w:pPr>
        <w:ind w:firstLine="640"/>
        <w:rPr>
          <w:color w:val="000000" w:themeColor="text1"/>
          <w:spacing w:val="-17"/>
          <w14:textFill>
            <w14:solidFill>
              <w14:schemeClr w14:val="tx1"/>
            </w14:solidFill>
          </w14:textFill>
        </w:rPr>
      </w:pPr>
      <w:r>
        <w:rPr>
          <w:rFonts w:hint="eastAsia"/>
          <w:color w:val="000000" w:themeColor="text1"/>
          <w14:textFill>
            <w14:solidFill>
              <w14:schemeClr w14:val="tx1"/>
            </w14:solidFill>
          </w14:textFill>
        </w:rPr>
        <w:t>（十一）近两年销售额报表复印件1份；</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（十二）获部、省优质产品奖及各类展会奖励证书复印件各1份。</w:t>
      </w:r>
    </w:p>
    <w:p>
      <w:pPr>
        <w:ind w:firstLine="643"/>
        <w:rPr>
          <w:color w:val="000000" w:themeColor="text1"/>
          <w14:textFill>
            <w14:solidFill>
              <w14:schemeClr w14:val="tx1"/>
            </w14:solidFill>
          </w14:textFill>
        </w:rPr>
      </w:pPr>
      <w:r>
        <w:rPr>
          <w:rFonts w:hint="eastAsia" w:ascii="楷体_GB2312" w:hAnsi="楷体_GB2312" w:eastAsia="楷体_GB2312" w:cs="楷体_GB2312"/>
          <w:b/>
          <w:color w:val="000000" w:themeColor="text1"/>
          <w14:textFill>
            <w14:solidFill>
              <w14:schemeClr w14:val="tx1"/>
            </w14:solidFill>
          </w14:textFill>
        </w:rPr>
        <w:t>第十一条</w:t>
      </w:r>
      <w:r>
        <w:rPr>
          <w:rFonts w:hint="eastAsia" w:ascii="T" w:hAnsi="T"/>
          <w:bCs/>
          <w:color w:val="000000" w:themeColor="text1"/>
          <w14:textFill>
            <w14:solidFill>
              <w14:schemeClr w14:val="tx1"/>
            </w14:solidFill>
          </w14:textFill>
        </w:rPr>
        <w:t xml:space="preserve">  申评中部农博会金奖需提交实物（费用由申报单位自理）。</w:t>
      </w:r>
      <w:r>
        <w:rPr>
          <w:rFonts w:hint="eastAsia"/>
          <w:color w:val="000000" w:themeColor="text1"/>
          <w14:textFill>
            <w14:solidFill>
              <w14:schemeClr w14:val="tx1"/>
            </w14:solidFill>
          </w14:textFill>
        </w:rPr>
        <w:t>农产品类、食品类申评产品要求提交包装产品2份，非包装产品（个别特殊情况）提交产品3kg。要求提供的产品（评选样品）于10月18日8：30开始送样，10月25日18：00截止；所送参评产品一律不退回。送达地点：长沙红星国际会展中心2号馆。</w:t>
      </w:r>
    </w:p>
    <w:p>
      <w:pPr>
        <w:pStyle w:val="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第六章   评选细则</w:t>
      </w:r>
    </w:p>
    <w:p>
      <w:pPr>
        <w:ind w:firstLine="643"/>
        <w:rPr>
          <w:rFonts w:ascii="T" w:hAnsi="T"/>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第十二条</w:t>
      </w:r>
      <w:r>
        <w:rPr>
          <w:rFonts w:hint="eastAsia" w:ascii="T" w:hAnsi="T"/>
          <w:color w:val="000000" w:themeColor="text1"/>
          <w14:textFill>
            <w14:solidFill>
              <w14:schemeClr w14:val="tx1"/>
            </w14:solidFill>
          </w14:textFill>
        </w:rPr>
        <w:t xml:space="preserve">  中部农博会金奖的评选，设定若干个评选条件，由专家评审推荐，评选后按分数高低排序，选出获奖的推荐产品。</w:t>
      </w:r>
    </w:p>
    <w:p>
      <w:pPr>
        <w:ind w:firstLine="643"/>
        <w:rPr>
          <w:rFonts w:ascii="T" w:hAnsi="T"/>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第十三条</w:t>
      </w:r>
      <w:r>
        <w:rPr>
          <w:rFonts w:hint="eastAsia" w:ascii="T" w:hAnsi="T"/>
          <w:color w:val="000000" w:themeColor="text1"/>
          <w14:textFill>
            <w14:solidFill>
              <w14:schemeClr w14:val="tx1"/>
            </w14:solidFill>
          </w14:textFill>
        </w:rPr>
        <w:t xml:space="preserve">  专家评选细则（100分制）：</w:t>
      </w:r>
    </w:p>
    <w:p>
      <w:pPr>
        <w:numPr>
          <w:ilvl w:val="0"/>
          <w:numId w:val="3"/>
        </w:numPr>
        <w:spacing w:line="54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企业获证：企业获得省级著名商标、市级或市级以上龙头企业称号，获省级农业标准化建设示范项目或良好农业规范项目，计10分；</w:t>
      </w:r>
    </w:p>
    <w:p>
      <w:pPr>
        <w:numPr>
          <w:ilvl w:val="0"/>
          <w:numId w:val="3"/>
        </w:numPr>
        <w:spacing w:line="54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产品认证：产品获得绿色食品、有机食品，地理标志农产品证书（有效期内），获国家专利产品，通过GAP、HACCP、GMP等体系认证；加工产品获生产许可证及市场准入许可，计10分；</w:t>
      </w:r>
    </w:p>
    <w:p>
      <w:pPr>
        <w:numPr>
          <w:ilvl w:val="0"/>
          <w:numId w:val="3"/>
        </w:numPr>
        <w:spacing w:line="54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产品包装：总体上符合国家规定要求，美观大方适用；有包装上明确标识、注册商标、生产执行标准、产地、保质时间、联系方式等，计10分；</w:t>
      </w:r>
    </w:p>
    <w:p>
      <w:pPr>
        <w:numPr>
          <w:ilvl w:val="0"/>
          <w:numId w:val="3"/>
        </w:numPr>
        <w:spacing w:line="54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产品质量：质量上乘、品质优异、特色鲜明，生产按标准化组织生产，主要质量指标达到地方或行业标准，符合国家安全标准；建立质量保证体系和投诉体系，有质量承诺，总体质量达省内同行先进水平（质量评估），计50分；</w:t>
      </w:r>
    </w:p>
    <w:p>
      <w:pPr>
        <w:numPr>
          <w:ilvl w:val="0"/>
          <w:numId w:val="3"/>
        </w:numPr>
        <w:spacing w:line="54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产品销售：2019年1月至2022年9月，产品每年销售额200万元以上；前两届农博会每届销售额20万元以上，计10分；</w:t>
      </w:r>
    </w:p>
    <w:p>
      <w:pPr>
        <w:pStyle w:val="1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（六）产品知名度、消费者对产品知名度，美誉度认可计5分；</w:t>
      </w:r>
    </w:p>
    <w:p>
      <w:pPr>
        <w:spacing w:line="54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（七）获奖情况：获部、省优质产品奖，参加相关专业展会及农博会获产品奖两次以上，计5分。</w:t>
      </w:r>
    </w:p>
    <w:p>
      <w:pPr>
        <w:pStyle w:val="10"/>
        <w:ind w:firstLine="640"/>
        <w:rPr>
          <w:color w:val="000000" w:themeColor="text1"/>
          <w14:textFill>
            <w14:solidFill>
              <w14:schemeClr w14:val="tx1"/>
            </w14:solidFill>
          </w14:textFill>
        </w:rPr>
      </w:pPr>
    </w:p>
    <w:p>
      <w:pPr>
        <w:pStyle w:val="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第七章   评选程序</w:t>
      </w:r>
    </w:p>
    <w:p>
      <w:pPr>
        <w:ind w:firstLine="643"/>
        <w:rPr>
          <w:rFonts w:ascii="T" w:hAnsi="T"/>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第十四条</w:t>
      </w:r>
      <w:r>
        <w:rPr>
          <w:rFonts w:hint="eastAsia" w:ascii="T" w:hAnsi="T"/>
          <w:color w:val="000000" w:themeColor="text1"/>
          <w14:textFill>
            <w14:solidFill>
              <w14:schemeClr w14:val="tx1"/>
            </w14:solidFill>
          </w14:textFill>
        </w:rPr>
        <w:t xml:space="preserve">  中部农博会金奖的评选，申报主体所在市农业行政部门推荐申报，农博会专家评审组评选，农博会组委会审查批准公示颁奖。</w:t>
      </w:r>
    </w:p>
    <w:p>
      <w:pPr>
        <w:ind w:firstLine="643"/>
        <w:rPr>
          <w:rFonts w:ascii="T" w:hAnsi="T"/>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第十五条</w:t>
      </w:r>
      <w:r>
        <w:rPr>
          <w:rFonts w:hint="eastAsia" w:ascii="T" w:hAnsi="T"/>
          <w:color w:val="000000" w:themeColor="text1"/>
          <w14:textFill>
            <w14:solidFill>
              <w14:schemeClr w14:val="tx1"/>
            </w14:solidFill>
          </w14:textFill>
        </w:rPr>
        <w:t xml:space="preserve">  中部农博会金奖评选共分四个阶段：</w:t>
      </w:r>
    </w:p>
    <w:p>
      <w:pPr>
        <w:spacing w:line="54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第一阶段，展团推荐   申报主体自行到农博会组委会官方网站（</w:t>
      </w:r>
      <w:r>
        <w:rPr>
          <w:color w:val="000000" w:themeColor="text1"/>
          <w14:textFill>
            <w14:solidFill>
              <w14:schemeClr w14:val="tx1"/>
            </w14:solidFill>
          </w14:textFill>
        </w:rPr>
        <w:t>http://www.cchae.com</w:t>
      </w:r>
      <w:r>
        <w:rPr>
          <w:rFonts w:hint="eastAsia"/>
          <w:color w:val="000000" w:themeColor="text1"/>
          <w14:textFill>
            <w14:solidFill>
              <w14:schemeClr w14:val="tx1"/>
            </w14:solidFill>
          </w14:textFill>
        </w:rPr>
        <w:t>）下载《第二十三届中国中部（湖南）农业博览会金奖申报表》，填好后交由市州农业行政部门审批推荐并连同所需的申报资料及样品交至农博会评审指定地点；</w:t>
      </w:r>
    </w:p>
    <w:p>
      <w:pPr>
        <w:spacing w:line="54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第二阶段，评选推荐   中部农博会金奖均由农博会专家评审组进行评选和推荐，推荐意见由评奖组统计综合上报组委会；</w:t>
      </w:r>
    </w:p>
    <w:p>
      <w:pPr>
        <w:spacing w:line="54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第三阶段，审查公示   农博会评奖办公室将评选推荐意见上报农博会组委会进行现场核查、公示；</w:t>
      </w:r>
    </w:p>
    <w:p>
      <w:pPr>
        <w:spacing w:line="54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第四阶段，表彰颁奖   获农博会产品金奖的产品，农博会组委会进行表彰、颁奖。</w:t>
      </w:r>
    </w:p>
    <w:p>
      <w:pPr>
        <w:pStyle w:val="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第八章   评选时间、地点及奖励办法</w:t>
      </w:r>
    </w:p>
    <w:p>
      <w:pPr>
        <w:spacing w:line="540" w:lineRule="exact"/>
        <w:ind w:firstLine="643"/>
        <w:rPr>
          <w:rFonts w:ascii="T" w:hAnsi="T"/>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第十六条</w:t>
      </w:r>
      <w:r>
        <w:rPr>
          <w:rFonts w:hint="eastAsia" w:ascii="T" w:hAnsi="T"/>
          <w:color w:val="000000" w:themeColor="text1"/>
          <w14:textFill>
            <w14:solidFill>
              <w14:schemeClr w14:val="tx1"/>
            </w14:solidFill>
          </w14:textFill>
        </w:rPr>
        <w:t xml:space="preserve">  农博会产品金奖评选时间为农博会开幕前5个工作日。地点：长沙红星国际会展中心二号馆。</w:t>
      </w:r>
    </w:p>
    <w:p>
      <w:pPr>
        <w:spacing w:line="540" w:lineRule="exact"/>
        <w:ind w:firstLine="643"/>
        <w:rPr>
          <w:rFonts w:ascii="T" w:hAnsi="T"/>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第十七条</w:t>
      </w:r>
      <w:r>
        <w:rPr>
          <w:rFonts w:hint="eastAsia" w:ascii="T" w:hAnsi="T"/>
          <w:color w:val="000000" w:themeColor="text1"/>
          <w14:textFill>
            <w14:solidFill>
              <w14:schemeClr w14:val="tx1"/>
            </w14:solidFill>
          </w14:textFill>
        </w:rPr>
        <w:t xml:space="preserve">  获农博会金奖的产品，农博会组委会颁发牌匾、荣誉证书，并发布表彰决定。</w:t>
      </w:r>
    </w:p>
    <w:p>
      <w:pPr>
        <w:pStyle w:val="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第九章   附则</w:t>
      </w:r>
    </w:p>
    <w:p>
      <w:pPr>
        <w:spacing w:line="540" w:lineRule="exact"/>
        <w:ind w:firstLine="643"/>
        <w:rPr>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第十八条</w:t>
      </w:r>
      <w:r>
        <w:rPr>
          <w:rFonts w:hint="eastAsia" w:ascii="T" w:hAnsi="T"/>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本《办法》适用于“中部农博会金奖”的评选工作。</w:t>
      </w:r>
    </w:p>
    <w:p>
      <w:pPr>
        <w:spacing w:line="540" w:lineRule="exact"/>
        <w:ind w:firstLine="643"/>
        <w:rPr>
          <w:rFonts w:ascii="T" w:hAnsi="T"/>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第十九条</w:t>
      </w:r>
      <w:r>
        <w:rPr>
          <w:rFonts w:hint="eastAsia" w:ascii="T" w:hAnsi="T"/>
          <w:color w:val="000000" w:themeColor="text1"/>
          <w14:textFill>
            <w14:solidFill>
              <w14:schemeClr w14:val="tx1"/>
            </w14:solidFill>
          </w14:textFill>
        </w:rPr>
        <w:t xml:space="preserve">  本《办法》自发布之日起实行。</w:t>
      </w:r>
    </w:p>
    <w:p>
      <w:pPr>
        <w:tabs>
          <w:tab w:val="left" w:pos="1104"/>
        </w:tabs>
        <w:spacing w:line="540" w:lineRule="exact"/>
        <w:ind w:firstLine="643"/>
        <w:rPr>
          <w:rFonts w:ascii="T" w:hAnsi="T"/>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第二十条</w:t>
      </w:r>
      <w:r>
        <w:rPr>
          <w:rFonts w:hint="eastAsia" w:ascii="T" w:hAnsi="T"/>
          <w:color w:val="000000" w:themeColor="text1"/>
          <w14:textFill>
            <w14:solidFill>
              <w14:schemeClr w14:val="tx1"/>
            </w14:solidFill>
          </w14:textFill>
        </w:rPr>
        <w:t xml:space="preserve">  本《办法》由农博会组委会负责解释。</w:t>
      </w:r>
    </w:p>
    <w:p>
      <w:pPr>
        <w:pStyle w:val="2"/>
        <w:ind w:left="640" w:firstLine="640"/>
        <w:rPr>
          <w:color w:val="000000" w:themeColor="text1"/>
          <w14:textFill>
            <w14:solidFill>
              <w14:schemeClr w14:val="tx1"/>
            </w14:solidFill>
          </w14:textFill>
        </w:rPr>
      </w:pPr>
    </w:p>
    <w:p>
      <w:pPr>
        <w:ind w:firstLine="572"/>
        <w:rPr>
          <w:rFonts w:ascii="T" w:hAnsi="T"/>
          <w:color w:val="000000" w:themeColor="text1"/>
          <w:spacing w:val="-17"/>
          <w14:textFill>
            <w14:solidFill>
              <w14:schemeClr w14:val="tx1"/>
            </w14:solidFill>
          </w14:textFill>
        </w:rPr>
      </w:pPr>
      <w:r>
        <w:rPr>
          <w:rFonts w:hint="eastAsia" w:ascii="T" w:hAnsi="T"/>
          <w:color w:val="000000" w:themeColor="text1"/>
          <w:spacing w:val="-17"/>
          <w14:textFill>
            <w14:solidFill>
              <w14:schemeClr w14:val="tx1"/>
            </w14:solidFill>
          </w14:textFill>
        </w:rPr>
        <w:t>联系地址：长沙市雨花区中意一路492号长沙红星国际会展中心</w:t>
      </w:r>
    </w:p>
    <w:p>
      <w:pPr>
        <w:ind w:firstLine="640"/>
        <w:rPr>
          <w:color w:val="000000" w:themeColor="text1"/>
          <w14:textFill>
            <w14:solidFill>
              <w14:schemeClr w14:val="tx1"/>
            </w14:solidFill>
          </w14:textFill>
        </w:rPr>
      </w:pPr>
      <w:r>
        <w:rPr>
          <w:rFonts w:hint="eastAsia" w:ascii="T" w:hAnsi="T"/>
          <w:color w:val="000000" w:themeColor="text1"/>
          <w14:textFill>
            <w14:solidFill>
              <w14:schemeClr w14:val="tx1"/>
            </w14:solidFill>
          </w14:textFill>
        </w:rPr>
        <w:t>联 系 人：</w: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819150</wp:posOffset>
                </wp:positionH>
                <wp:positionV relativeFrom="paragraph">
                  <wp:posOffset>9391015</wp:posOffset>
                </wp:positionV>
                <wp:extent cx="5939790" cy="0"/>
                <wp:effectExtent l="0" t="28575" r="3810" b="28575"/>
                <wp:wrapNone/>
                <wp:docPr id="4" name="直接连接符 4"/>
                <wp:cNvGraphicFramePr/>
                <a:graphic xmlns:a="http://schemas.openxmlformats.org/drawingml/2006/main">
                  <a:graphicData uri="http://schemas.microsoft.com/office/word/2010/wordprocessingShape">
                    <wps:wsp>
                      <wps:cNvCnPr/>
                      <wps:spPr>
                        <a:xfrm>
                          <a:off x="0" y="0"/>
                          <a:ext cx="593979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4.5pt;margin-top:739.45pt;height:0pt;width:467.7pt;z-index:251662336;mso-width-relative:page;mso-height-relative:page;" filled="f" stroked="t" coordsize="21600,21600" o:gfxdata="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C21PNgAAAAOAQAADwAAAAAAAAABACAAAAAiAAAAZHJzL2Rv&#10;d25yZXYueG1sUEsBAhQAFAAAAAgAh07iQF82gs4BAgAA+QMAAA4AAAAAAAAAAQAgAAAAJwEAAGRy&#10;cy9lMm9Eb2MueG1sUEsFBgAAAAAGAAYAWQEAAJoFAAAAAA==&#10;">
                <v:fill on="f" focussize="0,0"/>
                <v:stroke weight="4.5pt" color="#FF0000" linestyle="thinThick" joinstyle="round"/>
                <v:imagedata o:title=""/>
                <o:lock v:ext="edit" aspectratio="f"/>
              </v:line>
            </w:pict>
          </mc:Fallback>
        </mc:AlternateContent>
      </w:r>
      <w:r>
        <w:rPr>
          <w:rFonts w:hint="eastAsia" w:ascii="T" w:hAnsi="T"/>
          <w:color w:val="000000" w:themeColor="text1"/>
          <w14:textFill>
            <w14:solidFill>
              <w14:schemeClr w14:val="tx1"/>
            </w14:solidFill>
          </w14:textFill>
        </w:rPr>
        <w:t>苏  榕  电话：</w:t>
      </w:r>
      <w:r>
        <w:rPr>
          <w:color w:val="000000" w:themeColor="text1"/>
          <w14:textFill>
            <w14:solidFill>
              <w14:schemeClr w14:val="tx1"/>
            </w14:solidFill>
          </w14:textFill>
        </w:rPr>
        <w:t>1305519811</w:t>
      </w:r>
      <w:r>
        <w:rPr>
          <w:rFonts w:hint="eastAsia"/>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w:t>
      </w:r>
      <w:r>
        <w:rPr>
          <w:rFonts w:hint="eastAsia" w:ascii="T" w:hAnsi="T"/>
          <w:color w:val="000000" w:themeColor="text1"/>
          <w14:textFill>
            <w14:solidFill>
              <w14:schemeClr w14:val="tx1"/>
            </w14:solidFill>
          </w14:textFill>
        </w:rPr>
        <w:t>16681540583</w:t>
      </w:r>
      <w:r>
        <w:rPr>
          <w:rFonts w:hint="eastAsia"/>
          <w:color w:val="000000" w:themeColor="text1"/>
          <w14:textFill>
            <w14:solidFill>
              <w14:schemeClr w14:val="tx1"/>
            </w14:solidFill>
          </w14:textFill>
        </w:rPr>
        <w:t>；邮箱：1104091991@qq.com</w:t>
      </w:r>
    </w:p>
    <w:p>
      <w:pPr>
        <w:pStyle w:val="7"/>
        <w:ind w:firstLine="0" w:firstLineChars="0"/>
        <w:rPr>
          <w:color w:val="000000" w:themeColor="text1"/>
          <w14:textFill>
            <w14:solidFill>
              <w14:schemeClr w14:val="tx1"/>
            </w14:solidFill>
          </w14:textFill>
        </w:rPr>
      </w:pPr>
    </w:p>
    <w:p>
      <w:pPr>
        <w:pStyle w:val="7"/>
        <w:ind w:firstLine="0" w:firstLineChars="0"/>
        <w:rPr>
          <w:color w:val="000000" w:themeColor="text1"/>
          <w14:textFill>
            <w14:solidFill>
              <w14:schemeClr w14:val="tx1"/>
            </w14:solidFill>
          </w14:textFill>
        </w:rPr>
      </w:pPr>
    </w:p>
    <w:p>
      <w:pPr>
        <w:pStyle w:val="7"/>
        <w:ind w:firstLine="0" w:firstLineChars="0"/>
        <w:rPr>
          <w:color w:val="000000" w:themeColor="text1"/>
          <w14:textFill>
            <w14:solidFill>
              <w14:schemeClr w14:val="tx1"/>
            </w14:solidFill>
          </w14:textFill>
        </w:rPr>
      </w:pPr>
    </w:p>
    <w:p>
      <w:pPr>
        <w:pStyle w:val="7"/>
        <w:ind w:firstLine="0" w:firstLineChars="0"/>
        <w:rPr>
          <w:color w:val="000000" w:themeColor="text1"/>
          <w14:textFill>
            <w14:solidFill>
              <w14:schemeClr w14:val="tx1"/>
            </w14:solidFill>
          </w14:textFill>
        </w:rPr>
      </w:pPr>
    </w:p>
    <w:p>
      <w:pPr>
        <w:pStyle w:val="7"/>
        <w:ind w:firstLine="0" w:firstLineChars="0"/>
        <w:rPr>
          <w:color w:val="000000" w:themeColor="text1"/>
          <w14:textFill>
            <w14:solidFill>
              <w14:schemeClr w14:val="tx1"/>
            </w14:solidFill>
          </w14:textFill>
        </w:rPr>
      </w:pPr>
    </w:p>
    <w:p>
      <w:pPr>
        <w:pStyle w:val="7"/>
        <w:ind w:firstLine="0" w:firstLineChars="0"/>
        <w:rPr>
          <w:color w:val="000000" w:themeColor="text1"/>
          <w14:textFill>
            <w14:solidFill>
              <w14:schemeClr w14:val="tx1"/>
            </w14:solidFill>
          </w14:textFill>
        </w:rPr>
      </w:pPr>
    </w:p>
    <w:p>
      <w:pPr>
        <w:pStyle w:val="7"/>
        <w:ind w:firstLine="0" w:firstLineChars="0"/>
        <w:rPr>
          <w:color w:val="000000" w:themeColor="text1"/>
          <w14:textFill>
            <w14:solidFill>
              <w14:schemeClr w14:val="tx1"/>
            </w14:solidFill>
          </w14:textFill>
        </w:rPr>
      </w:pPr>
    </w:p>
    <w:p>
      <w:pPr>
        <w:pStyle w:val="7"/>
        <w:ind w:firstLine="0" w:firstLineChars="0"/>
        <w:rPr>
          <w:color w:val="000000" w:themeColor="text1"/>
          <w14:textFill>
            <w14:solidFill>
              <w14:schemeClr w14:val="tx1"/>
            </w14:solidFill>
          </w14:textFill>
        </w:rPr>
      </w:pPr>
    </w:p>
    <w:p>
      <w:pPr>
        <w:ind w:firstLine="640"/>
        <w:rPr>
          <w:color w:val="000000" w:themeColor="text1"/>
          <w14:textFill>
            <w14:solidFill>
              <w14:schemeClr w14:val="tx1"/>
            </w14:solidFill>
          </w14:textFill>
        </w:rPr>
      </w:pPr>
    </w:p>
    <w:p>
      <w:pPr>
        <w:pStyle w:val="2"/>
        <w:ind w:left="640" w:firstLine="640"/>
        <w:rPr>
          <w:color w:val="000000" w:themeColor="text1"/>
          <w14:textFill>
            <w14:solidFill>
              <w14:schemeClr w14:val="tx1"/>
            </w14:solidFill>
          </w14:textFill>
        </w:rPr>
      </w:pPr>
    </w:p>
    <w:p>
      <w:pPr>
        <w:pStyle w:val="7"/>
        <w:ind w:firstLine="0" w:firstLineChars="0"/>
        <w:rPr>
          <w:color w:val="000000" w:themeColor="text1"/>
          <w14:textFill>
            <w14:solidFill>
              <w14:schemeClr w14:val="tx1"/>
            </w14:solidFill>
          </w14:textFill>
        </w:rPr>
      </w:pPr>
    </w:p>
    <w:p>
      <w:pPr>
        <w:ind w:firstLine="640"/>
        <w:rPr>
          <w:color w:val="000000" w:themeColor="text1"/>
          <w14:textFill>
            <w14:solidFill>
              <w14:schemeClr w14:val="tx1"/>
            </w14:solidFill>
          </w14:textFill>
        </w:rPr>
      </w:pPr>
    </w:p>
    <w:p>
      <w:pPr>
        <w:pStyle w:val="2"/>
        <w:ind w:left="0" w:leftChars="0" w:firstLine="0" w:firstLineChars="0"/>
        <w:rPr>
          <w:color w:val="000000" w:themeColor="text1"/>
          <w14:textFill>
            <w14:solidFill>
              <w14:schemeClr w14:val="tx1"/>
            </w14:solidFill>
          </w14:textFill>
        </w:rPr>
      </w:pPr>
    </w:p>
    <w:tbl>
      <w:tblPr>
        <w:tblStyle w:val="11"/>
        <w:tblpPr w:leftFromText="180" w:rightFromText="180" w:vertAnchor="text" w:horzAnchor="page" w:tblpX="1077" w:tblpY="338"/>
        <w:tblOverlap w:val="never"/>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5"/>
        <w:gridCol w:w="3221"/>
        <w:gridCol w:w="2372"/>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5" w:hRule="atLeast"/>
        </w:trPr>
        <w:tc>
          <w:tcPr>
            <w:tcW w:w="9860" w:type="dxa"/>
            <w:gridSpan w:val="4"/>
            <w:shd w:val="clear" w:color="auto" w:fill="auto"/>
            <w:tcMar>
              <w:top w:w="15" w:type="dxa"/>
              <w:left w:w="15" w:type="dxa"/>
              <w:right w:w="15" w:type="dxa"/>
            </w:tcMar>
            <w:vAlign w:val="center"/>
          </w:tcPr>
          <w:p>
            <w:pPr>
              <w:pStyle w:val="4"/>
              <w:spacing w:before="156" w:after="156" w:line="4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第二十三届中国中部（湖南）农业博览会</w:t>
            </w:r>
          </w:p>
          <w:p>
            <w:pPr>
              <w:pStyle w:val="4"/>
              <w:spacing w:before="156" w:after="156" w:line="4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中部农博会金奖申报表</w:t>
            </w:r>
          </w:p>
          <w:p>
            <w:pPr>
              <w:pStyle w:val="4"/>
              <w:tabs>
                <w:tab w:val="center" w:pos="4925"/>
                <w:tab w:val="right" w:pos="9730"/>
              </w:tabs>
              <w:spacing w:beforeLines="0" w:afterLines="0"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r>
              <w:rPr>
                <w:rFonts w:hint="eastAsia"/>
                <w:color w:val="000000" w:themeColor="text1"/>
                <w:sz w:val="28"/>
                <w:szCs w:val="21"/>
                <w14:textFill>
                  <w14:solidFill>
                    <w14:schemeClr w14:val="tx1"/>
                  </w14:solidFill>
                </w14:textFill>
              </w:rPr>
              <w:t>2022年10月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765" w:type="dxa"/>
            <w:shd w:val="clear" w:color="auto" w:fill="auto"/>
            <w:noWrap/>
            <w:tcMar>
              <w:top w:w="15" w:type="dxa"/>
              <w:left w:w="15" w:type="dxa"/>
              <w:right w:w="15" w:type="dxa"/>
            </w:tcMar>
            <w:vAlign w:val="center"/>
          </w:tcPr>
          <w:p>
            <w:pPr>
              <w:widowControl/>
              <w:ind w:firstLine="0" w:firstLineChars="0"/>
              <w:jc w:val="center"/>
              <w:rPr>
                <w:b/>
                <w:bCs/>
              </w:rPr>
            </w:pPr>
            <w:r>
              <w:rPr>
                <w:rFonts w:hint="eastAsia"/>
                <w:b/>
                <w:bCs/>
              </w:rPr>
              <w:t>申报主体</w:t>
            </w:r>
          </w:p>
        </w:tc>
        <w:tc>
          <w:tcPr>
            <w:tcW w:w="3221" w:type="dxa"/>
            <w:shd w:val="clear" w:color="auto" w:fill="auto"/>
            <w:noWrap/>
            <w:tcMar>
              <w:top w:w="15" w:type="dxa"/>
              <w:left w:w="15" w:type="dxa"/>
              <w:right w:w="15" w:type="dxa"/>
            </w:tcMar>
            <w:vAlign w:val="center"/>
          </w:tcPr>
          <w:p>
            <w:pPr>
              <w:widowControl/>
              <w:ind w:firstLine="0" w:firstLineChars="0"/>
              <w:jc w:val="center"/>
              <w:rPr>
                <w:b/>
                <w:bCs/>
              </w:rPr>
            </w:pPr>
          </w:p>
        </w:tc>
        <w:tc>
          <w:tcPr>
            <w:tcW w:w="2372" w:type="dxa"/>
            <w:shd w:val="clear" w:color="auto" w:fill="auto"/>
            <w:noWrap/>
            <w:tcMar>
              <w:top w:w="15" w:type="dxa"/>
              <w:left w:w="15" w:type="dxa"/>
              <w:right w:w="15" w:type="dxa"/>
            </w:tcMar>
            <w:vAlign w:val="center"/>
          </w:tcPr>
          <w:p>
            <w:pPr>
              <w:widowControl/>
              <w:ind w:firstLine="0" w:firstLineChars="0"/>
              <w:jc w:val="center"/>
              <w:rPr>
                <w:b/>
                <w:bCs/>
              </w:rPr>
            </w:pPr>
            <w:r>
              <w:rPr>
                <w:rFonts w:hint="eastAsia"/>
                <w:b/>
                <w:bCs/>
              </w:rPr>
              <w:t>法人代表</w:t>
            </w:r>
          </w:p>
        </w:tc>
        <w:tc>
          <w:tcPr>
            <w:tcW w:w="2502" w:type="dxa"/>
            <w:shd w:val="clear" w:color="auto" w:fill="auto"/>
            <w:noWrap/>
            <w:tcMar>
              <w:top w:w="15" w:type="dxa"/>
              <w:left w:w="15" w:type="dxa"/>
              <w:right w:w="15" w:type="dxa"/>
            </w:tcMar>
            <w:vAlign w:val="center"/>
          </w:tcPr>
          <w:p>
            <w:pPr>
              <w:widowControl/>
              <w:ind w:firstLine="0" w:firstLineChars="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1765" w:type="dxa"/>
            <w:shd w:val="clear" w:color="auto" w:fill="auto"/>
            <w:noWrap/>
            <w:tcMar>
              <w:top w:w="15" w:type="dxa"/>
              <w:left w:w="15" w:type="dxa"/>
              <w:right w:w="15" w:type="dxa"/>
            </w:tcMar>
            <w:vAlign w:val="center"/>
          </w:tcPr>
          <w:p>
            <w:pPr>
              <w:widowControl/>
              <w:ind w:firstLine="0" w:firstLineChars="0"/>
              <w:jc w:val="center"/>
              <w:rPr>
                <w:b/>
                <w:bCs/>
              </w:rPr>
            </w:pPr>
            <w:r>
              <w:rPr>
                <w:rFonts w:hint="eastAsia"/>
                <w:b/>
                <w:bCs/>
              </w:rPr>
              <w:t>产品名称</w:t>
            </w:r>
          </w:p>
        </w:tc>
        <w:tc>
          <w:tcPr>
            <w:tcW w:w="3221" w:type="dxa"/>
            <w:shd w:val="clear" w:color="auto" w:fill="auto"/>
            <w:noWrap/>
            <w:tcMar>
              <w:top w:w="15" w:type="dxa"/>
              <w:left w:w="15" w:type="dxa"/>
              <w:right w:w="15" w:type="dxa"/>
            </w:tcMar>
            <w:vAlign w:val="center"/>
          </w:tcPr>
          <w:p>
            <w:pPr>
              <w:widowControl/>
              <w:ind w:firstLine="0" w:firstLineChars="0"/>
              <w:jc w:val="center"/>
              <w:rPr>
                <w:b/>
                <w:bCs/>
              </w:rPr>
            </w:pPr>
          </w:p>
        </w:tc>
        <w:tc>
          <w:tcPr>
            <w:tcW w:w="2372" w:type="dxa"/>
            <w:shd w:val="clear" w:color="auto" w:fill="auto"/>
            <w:noWrap/>
            <w:tcMar>
              <w:top w:w="15" w:type="dxa"/>
              <w:left w:w="15" w:type="dxa"/>
              <w:right w:w="15" w:type="dxa"/>
            </w:tcMar>
            <w:vAlign w:val="center"/>
          </w:tcPr>
          <w:p>
            <w:pPr>
              <w:widowControl/>
              <w:ind w:firstLine="0" w:firstLineChars="0"/>
              <w:jc w:val="center"/>
              <w:rPr>
                <w:b/>
                <w:bCs/>
              </w:rPr>
            </w:pPr>
            <w:r>
              <w:rPr>
                <w:rFonts w:hint="eastAsia"/>
                <w:b/>
                <w:bCs/>
              </w:rPr>
              <w:t>产    地</w:t>
            </w:r>
          </w:p>
        </w:tc>
        <w:tc>
          <w:tcPr>
            <w:tcW w:w="2502" w:type="dxa"/>
            <w:shd w:val="clear" w:color="auto" w:fill="auto"/>
            <w:noWrap/>
            <w:tcMar>
              <w:top w:w="15" w:type="dxa"/>
              <w:left w:w="15" w:type="dxa"/>
              <w:right w:w="15" w:type="dxa"/>
            </w:tcMar>
            <w:vAlign w:val="center"/>
          </w:tcPr>
          <w:p>
            <w:pPr>
              <w:widowControl/>
              <w:ind w:firstLine="0" w:firstLineChars="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1765" w:type="dxa"/>
            <w:shd w:val="clear" w:color="auto" w:fill="auto"/>
            <w:noWrap/>
            <w:tcMar>
              <w:top w:w="15" w:type="dxa"/>
              <w:left w:w="15" w:type="dxa"/>
              <w:right w:w="15" w:type="dxa"/>
            </w:tcMar>
            <w:vAlign w:val="center"/>
          </w:tcPr>
          <w:p>
            <w:pPr>
              <w:widowControl/>
              <w:ind w:firstLine="0" w:firstLineChars="0"/>
              <w:jc w:val="center"/>
              <w:rPr>
                <w:b/>
                <w:bCs/>
              </w:rPr>
            </w:pPr>
            <w:r>
              <w:rPr>
                <w:rFonts w:hint="eastAsia"/>
                <w:b/>
                <w:bCs/>
              </w:rPr>
              <w:t>送样联系人</w:t>
            </w:r>
          </w:p>
        </w:tc>
        <w:tc>
          <w:tcPr>
            <w:tcW w:w="3221" w:type="dxa"/>
            <w:shd w:val="clear" w:color="auto" w:fill="auto"/>
            <w:noWrap/>
            <w:tcMar>
              <w:top w:w="15" w:type="dxa"/>
              <w:left w:w="15" w:type="dxa"/>
              <w:right w:w="15" w:type="dxa"/>
            </w:tcMar>
            <w:vAlign w:val="center"/>
          </w:tcPr>
          <w:p>
            <w:pPr>
              <w:widowControl/>
              <w:ind w:firstLine="0" w:firstLineChars="0"/>
              <w:jc w:val="center"/>
              <w:rPr>
                <w:b/>
                <w:bCs/>
              </w:rPr>
            </w:pPr>
          </w:p>
        </w:tc>
        <w:tc>
          <w:tcPr>
            <w:tcW w:w="2372" w:type="dxa"/>
            <w:shd w:val="clear" w:color="auto" w:fill="auto"/>
            <w:noWrap/>
            <w:tcMar>
              <w:top w:w="15" w:type="dxa"/>
              <w:left w:w="15" w:type="dxa"/>
              <w:right w:w="15" w:type="dxa"/>
            </w:tcMar>
            <w:vAlign w:val="center"/>
          </w:tcPr>
          <w:p>
            <w:pPr>
              <w:widowControl/>
              <w:ind w:firstLine="0" w:firstLineChars="0"/>
              <w:jc w:val="center"/>
              <w:rPr>
                <w:b/>
                <w:bCs/>
              </w:rPr>
            </w:pPr>
            <w:r>
              <w:rPr>
                <w:rFonts w:hint="eastAsia"/>
                <w:b/>
                <w:bCs/>
              </w:rPr>
              <w:t>联系电话</w:t>
            </w:r>
          </w:p>
        </w:tc>
        <w:tc>
          <w:tcPr>
            <w:tcW w:w="2502" w:type="dxa"/>
            <w:shd w:val="clear" w:color="auto" w:fill="auto"/>
            <w:noWrap/>
            <w:tcMar>
              <w:top w:w="15" w:type="dxa"/>
              <w:left w:w="15" w:type="dxa"/>
              <w:right w:w="15" w:type="dxa"/>
            </w:tcMar>
            <w:vAlign w:val="center"/>
          </w:tcPr>
          <w:p>
            <w:pPr>
              <w:widowControl/>
              <w:ind w:firstLine="0" w:firstLineChars="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1765" w:type="dxa"/>
            <w:shd w:val="clear" w:color="auto" w:fill="auto"/>
            <w:noWrap/>
            <w:tcMar>
              <w:top w:w="15" w:type="dxa"/>
              <w:left w:w="15" w:type="dxa"/>
              <w:right w:w="15" w:type="dxa"/>
            </w:tcMar>
            <w:vAlign w:val="center"/>
          </w:tcPr>
          <w:p>
            <w:pPr>
              <w:widowControl/>
              <w:ind w:firstLine="0" w:firstLineChars="0"/>
              <w:jc w:val="center"/>
              <w:rPr>
                <w:b/>
                <w:bCs/>
              </w:rPr>
            </w:pPr>
            <w:r>
              <w:rPr>
                <w:rFonts w:hint="eastAsia"/>
                <w:b/>
                <w:bCs/>
              </w:rPr>
              <w:t>邮    编</w:t>
            </w:r>
          </w:p>
        </w:tc>
        <w:tc>
          <w:tcPr>
            <w:tcW w:w="3221" w:type="dxa"/>
            <w:shd w:val="clear" w:color="auto" w:fill="auto"/>
            <w:noWrap/>
            <w:tcMar>
              <w:top w:w="15" w:type="dxa"/>
              <w:left w:w="15" w:type="dxa"/>
              <w:right w:w="15" w:type="dxa"/>
            </w:tcMar>
            <w:vAlign w:val="center"/>
          </w:tcPr>
          <w:p>
            <w:pPr>
              <w:widowControl/>
              <w:ind w:firstLine="0" w:firstLineChars="0"/>
              <w:jc w:val="center"/>
              <w:rPr>
                <w:b/>
                <w:bCs/>
              </w:rPr>
            </w:pPr>
          </w:p>
        </w:tc>
        <w:tc>
          <w:tcPr>
            <w:tcW w:w="2372" w:type="dxa"/>
            <w:shd w:val="clear" w:color="auto" w:fill="auto"/>
            <w:noWrap/>
            <w:tcMar>
              <w:top w:w="15" w:type="dxa"/>
              <w:left w:w="15" w:type="dxa"/>
              <w:right w:w="15" w:type="dxa"/>
            </w:tcMar>
            <w:vAlign w:val="center"/>
          </w:tcPr>
          <w:p>
            <w:pPr>
              <w:widowControl/>
              <w:ind w:firstLine="0" w:firstLineChars="0"/>
              <w:jc w:val="center"/>
              <w:rPr>
                <w:b/>
                <w:bCs/>
              </w:rPr>
            </w:pPr>
            <w:r>
              <w:rPr>
                <w:rFonts w:hint="eastAsia"/>
                <w:b/>
                <w:bCs/>
              </w:rPr>
              <w:t>展馆名/展位号</w:t>
            </w:r>
          </w:p>
        </w:tc>
        <w:tc>
          <w:tcPr>
            <w:tcW w:w="2502" w:type="dxa"/>
            <w:shd w:val="clear" w:color="auto" w:fill="auto"/>
            <w:noWrap/>
            <w:tcMar>
              <w:top w:w="15" w:type="dxa"/>
              <w:left w:w="15" w:type="dxa"/>
              <w:right w:w="15" w:type="dxa"/>
            </w:tcMar>
            <w:vAlign w:val="center"/>
          </w:tcPr>
          <w:p>
            <w:pPr>
              <w:widowControl/>
              <w:ind w:firstLine="0" w:firstLineChars="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9" w:hRule="atLeast"/>
        </w:trPr>
        <w:tc>
          <w:tcPr>
            <w:tcW w:w="9860" w:type="dxa"/>
            <w:gridSpan w:val="4"/>
            <w:shd w:val="clear" w:color="auto" w:fill="auto"/>
            <w:tcMar>
              <w:top w:w="15" w:type="dxa"/>
              <w:left w:w="15" w:type="dxa"/>
              <w:right w:w="15" w:type="dxa"/>
            </w:tcMar>
            <w:vAlign w:val="center"/>
          </w:tcPr>
          <w:p>
            <w:pPr>
              <w:ind w:firstLine="0" w:firstLineChars="0"/>
              <w:rPr>
                <w:spacing w:val="-20"/>
              </w:rPr>
            </w:pPr>
            <w:r>
              <w:rPr>
                <w:rFonts w:hint="eastAsia"/>
                <w:spacing w:val="-20"/>
              </w:rPr>
              <w:t>基本情况与申报理由：（按产品金奖评选办法中评选条件简述，500字）</w:t>
            </w:r>
          </w:p>
          <w:p>
            <w:pPr>
              <w:ind w:firstLine="0" w:firstLineChars="0"/>
            </w:pPr>
          </w:p>
          <w:p>
            <w:pPr>
              <w:pStyle w:val="10"/>
              <w:ind w:firstLine="0" w:firstLineChars="0"/>
            </w:pPr>
          </w:p>
          <w:p>
            <w:pPr>
              <w:pStyle w:val="10"/>
              <w:ind w:firstLine="0" w:firstLineChars="0"/>
            </w:pPr>
          </w:p>
          <w:p>
            <w:pPr>
              <w:ind w:firstLine="6080" w:firstLineChars="1900"/>
            </w:pPr>
            <w:r>
              <w:t>（申报单位盖章）</w:t>
            </w:r>
          </w:p>
          <w:p>
            <w:pPr>
              <w:ind w:firstLine="6400" w:firstLineChars="2000"/>
            </w:pPr>
            <w:r>
              <w:t xml:space="preserve">年    月   日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4" w:hRule="atLeast"/>
        </w:trPr>
        <w:tc>
          <w:tcPr>
            <w:tcW w:w="9860" w:type="dxa"/>
            <w:gridSpan w:val="4"/>
            <w:shd w:val="clear" w:color="auto" w:fill="auto"/>
            <w:tcMar>
              <w:top w:w="15" w:type="dxa"/>
              <w:left w:w="15" w:type="dxa"/>
              <w:right w:w="15" w:type="dxa"/>
            </w:tcMar>
            <w:vAlign w:val="center"/>
          </w:tcPr>
          <w:p>
            <w:pPr>
              <w:widowControl/>
              <w:ind w:firstLine="0" w:firstLineChars="0"/>
              <w:jc w:val="left"/>
            </w:pPr>
            <w:r>
              <w:rPr>
                <w:rFonts w:hint="eastAsia"/>
              </w:rPr>
              <w:t>市级农业行政部门推荐意见：</w:t>
            </w:r>
          </w:p>
          <w:p>
            <w:pPr>
              <w:pStyle w:val="10"/>
              <w:ind w:firstLine="0" w:firstLineChars="0"/>
            </w:pPr>
          </w:p>
          <w:p>
            <w:pPr>
              <w:widowControl/>
              <w:ind w:firstLine="0" w:firstLineChars="0"/>
              <w:jc w:val="left"/>
            </w:pPr>
          </w:p>
          <w:p>
            <w:pPr>
              <w:widowControl/>
              <w:ind w:firstLine="6720" w:firstLineChars="2100"/>
              <w:jc w:val="left"/>
            </w:pPr>
            <w:r>
              <w:t>（盖章）</w:t>
            </w:r>
          </w:p>
          <w:p>
            <w:pPr>
              <w:widowControl/>
              <w:ind w:firstLine="6400" w:firstLineChars="2000"/>
              <w:jc w:val="left"/>
            </w:pPr>
            <w: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9860" w:type="dxa"/>
            <w:gridSpan w:val="4"/>
            <w:shd w:val="clear" w:color="auto" w:fill="auto"/>
            <w:tcMar>
              <w:top w:w="15" w:type="dxa"/>
              <w:left w:w="15" w:type="dxa"/>
              <w:right w:w="15" w:type="dxa"/>
            </w:tcMar>
            <w:vAlign w:val="center"/>
          </w:tcPr>
          <w:p>
            <w:pPr>
              <w:widowControl/>
              <w:spacing w:line="520" w:lineRule="exact"/>
              <w:ind w:firstLine="0" w:firstLineChars="0"/>
              <w:jc w:val="left"/>
            </w:pPr>
            <w:r>
              <w:rPr>
                <w:rFonts w:hint="eastAsia"/>
                <w:sz w:val="28"/>
                <w:szCs w:val="28"/>
              </w:rPr>
              <w:t>备注：请申报主体于10月18-25日将此申报表、评选所需资料、评选样品送至长沙红星国际会展中心2号馆。</w:t>
            </w:r>
          </w:p>
        </w:tc>
      </w:tr>
    </w:tbl>
    <w:p>
      <w:pPr>
        <w:pStyle w:val="4"/>
        <w:spacing w:before="156" w:after="156"/>
        <w:jc w:val="both"/>
        <w:sectPr>
          <w:footerReference r:id="rId6" w:type="default"/>
          <w:pgSz w:w="11906" w:h="16838"/>
          <w:pgMar w:top="2098" w:right="1474" w:bottom="1984" w:left="1587" w:header="851" w:footer="992" w:gutter="0"/>
          <w:pgNumType w:fmt="numberInDash" w:start="1"/>
          <w:cols w:space="0" w:num="1"/>
          <w:docGrid w:type="lines" w:linePitch="312" w:charSpace="0"/>
        </w:sectPr>
      </w:pPr>
    </w:p>
    <w:p>
      <w:pPr>
        <w:pStyle w:val="4"/>
        <w:spacing w:before="156" w:after="156"/>
      </w:pPr>
      <w:r>
        <w:rPr>
          <w:rFonts w:hint="eastAsia"/>
        </w:rPr>
        <w:t>第二十三届中国中部（湖南）农业博览会</w:t>
      </w:r>
    </w:p>
    <w:p>
      <w:pPr>
        <w:pStyle w:val="4"/>
        <w:spacing w:before="156" w:after="156"/>
      </w:pPr>
      <w:r>
        <w:rPr>
          <w:rFonts w:hint="eastAsia"/>
        </w:rPr>
        <w:t>最受欢迎农产品奖评选办法</w:t>
      </w:r>
    </w:p>
    <w:p>
      <w:pPr>
        <w:pStyle w:val="6"/>
        <w:spacing w:before="156" w:after="156"/>
      </w:pPr>
      <w:r>
        <w:rPr>
          <w:rFonts w:hint="eastAsia"/>
        </w:rPr>
        <w:t>第一章   总  则</w:t>
      </w:r>
    </w:p>
    <w:p>
      <w:pPr>
        <w:spacing w:line="600" w:lineRule="exact"/>
        <w:ind w:firstLine="643"/>
      </w:pPr>
      <w:r>
        <w:rPr>
          <w:rFonts w:hint="eastAsia" w:ascii="楷体_GB2312" w:hAnsi="楷体_GB2312" w:eastAsia="楷体_GB2312" w:cs="楷体_GB2312"/>
          <w:b/>
          <w:bCs/>
        </w:rPr>
        <w:t>第一条</w:t>
      </w:r>
      <w:r>
        <w:rPr>
          <w:rFonts w:hint="eastAsia"/>
        </w:rPr>
        <w:t xml:space="preserve">  为了充分发挥农业会展引领功能与作用，第二十三届中国中部（湖南）农业博览会（以下简称农博会）开展最受欢迎农产品奖的评选活动。根据农博会组委会总体部署和安排以及相关法律法规的规定，特制订本办法：</w:t>
      </w:r>
    </w:p>
    <w:p>
      <w:pPr>
        <w:spacing w:line="600" w:lineRule="exact"/>
        <w:ind w:firstLine="643"/>
      </w:pPr>
      <w:r>
        <w:rPr>
          <w:rFonts w:hint="eastAsia" w:ascii="楷体_GB2312" w:hAnsi="楷体_GB2312" w:eastAsia="楷体_GB2312" w:cs="楷体_GB2312"/>
          <w:b/>
          <w:bCs/>
        </w:rPr>
        <w:t xml:space="preserve">第二条 </w:t>
      </w:r>
      <w:r>
        <w:rPr>
          <w:rFonts w:hint="eastAsia"/>
        </w:rPr>
        <w:t xml:space="preserve"> 最受欢迎农产品奖的评选，面向参会展销的农、林产品及其加工产品。通过线上投票、专家确认，评选出农博会最受欢迎农产品。通过评选，向社会推介一批市民喜爱的优质农、林产品及加工品。</w:t>
      </w:r>
    </w:p>
    <w:p>
      <w:pPr>
        <w:spacing w:line="600" w:lineRule="exact"/>
        <w:ind w:firstLine="643"/>
      </w:pPr>
      <w:r>
        <w:rPr>
          <w:rFonts w:hint="eastAsia" w:ascii="楷体_GB2312" w:hAnsi="楷体_GB2312" w:eastAsia="楷体_GB2312" w:cs="楷体_GB2312"/>
          <w:b/>
          <w:bCs/>
        </w:rPr>
        <w:t>第三条</w:t>
      </w:r>
      <w:r>
        <w:rPr>
          <w:rFonts w:hint="eastAsia"/>
        </w:rPr>
        <w:t xml:space="preserve">  最受欢迎农产品奖的评选，遵循“公开公正、绿色发展、质量至上”的原则，采取“线上投票、专家确认、审查批准、展会发布”的机制。</w:t>
      </w:r>
    </w:p>
    <w:p>
      <w:pPr>
        <w:pStyle w:val="6"/>
        <w:spacing w:before="156" w:after="156"/>
      </w:pPr>
      <w:r>
        <w:rPr>
          <w:rFonts w:hint="eastAsia"/>
        </w:rPr>
        <w:t>第二章   评选机构</w:t>
      </w:r>
    </w:p>
    <w:p>
      <w:pPr>
        <w:spacing w:line="600" w:lineRule="exact"/>
        <w:ind w:firstLine="643"/>
        <w:rPr>
          <w:rFonts w:ascii="T" w:hAnsi="T"/>
          <w:bCs/>
        </w:rPr>
      </w:pPr>
      <w:r>
        <w:rPr>
          <w:rFonts w:hint="eastAsia" w:ascii="楷体_GB2312" w:hAnsi="楷体_GB2312" w:eastAsia="楷体_GB2312" w:cs="楷体_GB2312"/>
          <w:b/>
          <w:bCs/>
        </w:rPr>
        <w:t>第四条</w:t>
      </w:r>
      <w:r>
        <w:rPr>
          <w:rFonts w:hint="eastAsia" w:ascii="T" w:hAnsi="T"/>
          <w:bCs/>
        </w:rPr>
        <w:t xml:space="preserve">  最受欢迎农产品奖的评选，主要依据线上投票，相关专家、教授组成专家组负责确认推荐工作。</w:t>
      </w:r>
    </w:p>
    <w:p>
      <w:pPr>
        <w:pStyle w:val="6"/>
        <w:spacing w:before="156" w:after="156"/>
      </w:pPr>
      <w:r>
        <w:rPr>
          <w:rFonts w:hint="eastAsia"/>
        </w:rPr>
        <w:t>第三章   评选范围及奖励名额</w:t>
      </w:r>
    </w:p>
    <w:p>
      <w:pPr>
        <w:spacing w:line="600" w:lineRule="exact"/>
        <w:ind w:firstLine="643"/>
        <w:rPr>
          <w:rFonts w:ascii="T" w:hAnsi="T"/>
          <w:bCs/>
        </w:rPr>
      </w:pPr>
      <w:r>
        <w:rPr>
          <w:rFonts w:hint="eastAsia" w:ascii="楷体_GB2312" w:hAnsi="楷体_GB2312" w:eastAsia="楷体_GB2312" w:cs="楷体_GB2312"/>
          <w:b/>
          <w:bCs/>
        </w:rPr>
        <w:t xml:space="preserve">第五条 </w:t>
      </w:r>
      <w:r>
        <w:rPr>
          <w:rFonts w:hint="eastAsia" w:ascii="T" w:hAnsi="T"/>
          <w:bCs/>
        </w:rPr>
        <w:t xml:space="preserve"> 最受欢迎农产品奖的参评产品，只限于参加农博会展销的农、林产品及其加工品。分为八大类，即粮食类、油料类、果品类、茶叶类、蔬菜类、畜禽加工食品类、水产加工食品类、其他加工品类。</w:t>
      </w:r>
    </w:p>
    <w:p>
      <w:pPr>
        <w:spacing w:line="600" w:lineRule="exact"/>
        <w:ind w:firstLine="643"/>
        <w:rPr>
          <w:rFonts w:ascii="T" w:hAnsi="T"/>
          <w:bCs/>
          <w:highlight w:val="none"/>
        </w:rPr>
      </w:pPr>
      <w:r>
        <w:rPr>
          <w:rFonts w:hint="eastAsia" w:ascii="楷体_GB2312" w:hAnsi="楷体_GB2312" w:eastAsia="楷体_GB2312" w:cs="楷体_GB2312"/>
          <w:b/>
          <w:bCs/>
        </w:rPr>
        <w:t>第六条</w:t>
      </w:r>
      <w:r>
        <w:rPr>
          <w:rFonts w:hint="eastAsia" w:ascii="T" w:hAnsi="T"/>
          <w:bCs/>
        </w:rPr>
        <w:t xml:space="preserve">  最受欢迎农产品奖每家企业只能申报1个参展产品参评。</w:t>
      </w:r>
      <w:r>
        <w:rPr>
          <w:rFonts w:hint="eastAsia" w:ascii="T" w:hAnsi="T"/>
          <w:bCs/>
          <w:color w:val="000000" w:themeColor="text1"/>
          <w:highlight w:val="none"/>
          <w14:textFill>
            <w14:solidFill>
              <w14:schemeClr w14:val="tx1"/>
            </w14:solidFill>
          </w14:textFill>
        </w:rPr>
        <w:t>本届农博会评选最受欢迎农产品名额最终由组委会确定。</w:t>
      </w:r>
    </w:p>
    <w:p>
      <w:pPr>
        <w:pStyle w:val="6"/>
        <w:spacing w:before="156" w:after="156"/>
        <w:rPr>
          <w:highlight w:val="none"/>
        </w:rPr>
      </w:pPr>
      <w:r>
        <w:rPr>
          <w:rFonts w:hint="eastAsia"/>
          <w:highlight w:val="none"/>
        </w:rPr>
        <w:t>第四章   评选条件</w:t>
      </w:r>
    </w:p>
    <w:p>
      <w:pPr>
        <w:spacing w:line="600" w:lineRule="exact"/>
        <w:ind w:firstLine="643"/>
        <w:rPr>
          <w:rFonts w:ascii="T" w:hAnsi="T"/>
          <w:bCs/>
        </w:rPr>
      </w:pPr>
      <w:r>
        <w:rPr>
          <w:rFonts w:hint="eastAsia" w:ascii="楷体_GB2312" w:hAnsi="楷体_GB2312" w:eastAsia="楷体_GB2312" w:cs="楷体_GB2312"/>
          <w:b/>
          <w:bCs/>
        </w:rPr>
        <w:t>第七条</w:t>
      </w:r>
      <w:r>
        <w:rPr>
          <w:rFonts w:hint="eastAsia" w:ascii="T" w:hAnsi="T"/>
          <w:bCs/>
        </w:rPr>
        <w:t xml:space="preserve">  参加评选最受欢迎农产品奖的申评主体应符合下列条件：</w:t>
      </w:r>
    </w:p>
    <w:p>
      <w:pPr>
        <w:spacing w:line="600" w:lineRule="exact"/>
        <w:ind w:firstLine="640"/>
      </w:pPr>
      <w:r>
        <w:rPr>
          <w:rFonts w:hint="eastAsia"/>
        </w:rPr>
        <w:t>（一）具有独立的法人资格；</w:t>
      </w:r>
    </w:p>
    <w:p>
      <w:pPr>
        <w:spacing w:line="600" w:lineRule="exact"/>
        <w:ind w:firstLine="640"/>
      </w:pPr>
      <w:r>
        <w:rPr>
          <w:rFonts w:hint="eastAsia"/>
        </w:rPr>
        <w:t>（二）近三年没有发生质量安全、环境污染、生产经营假冒伪劣事故；</w:t>
      </w:r>
    </w:p>
    <w:p>
      <w:pPr>
        <w:pStyle w:val="2"/>
        <w:spacing w:line="600" w:lineRule="exact"/>
        <w:ind w:left="0" w:leftChars="0" w:firstLine="640"/>
      </w:pPr>
      <w:r>
        <w:rPr>
          <w:rFonts w:hint="eastAsia"/>
        </w:rPr>
        <w:t>（三）申报企业持有效工商营业执照、组织机构代码证及税务登记证。</w:t>
      </w:r>
    </w:p>
    <w:p>
      <w:pPr>
        <w:spacing w:line="600" w:lineRule="exact"/>
        <w:ind w:firstLine="643"/>
        <w:rPr>
          <w:rFonts w:ascii="T" w:hAnsi="T"/>
          <w:bCs/>
        </w:rPr>
      </w:pPr>
      <w:r>
        <w:rPr>
          <w:rFonts w:hint="eastAsia" w:ascii="楷体_GB2312" w:hAnsi="楷体_GB2312" w:eastAsia="楷体_GB2312" w:cs="楷体_GB2312"/>
          <w:b/>
          <w:bCs/>
        </w:rPr>
        <w:t>第八条</w:t>
      </w:r>
      <w:r>
        <w:rPr>
          <w:rFonts w:hint="eastAsia" w:ascii="T" w:hAnsi="T"/>
          <w:bCs/>
        </w:rPr>
        <w:t xml:space="preserve">  参加评选最受欢迎农产品奖的产品应具有以下条件：</w:t>
      </w:r>
    </w:p>
    <w:p>
      <w:pPr>
        <w:spacing w:line="600" w:lineRule="exact"/>
        <w:ind w:firstLine="640"/>
        <w:rPr>
          <w:rFonts w:ascii="T" w:hAnsi="T"/>
          <w:bCs/>
        </w:rPr>
      </w:pPr>
      <w:r>
        <w:rPr>
          <w:rFonts w:hint="eastAsia" w:ascii="T" w:hAnsi="T"/>
          <w:bCs/>
        </w:rPr>
        <w:t>（一）农博会的展销产品；</w:t>
      </w:r>
    </w:p>
    <w:p>
      <w:pPr>
        <w:spacing w:line="600" w:lineRule="exact"/>
        <w:ind w:firstLine="640"/>
      </w:pPr>
      <w:r>
        <w:rPr>
          <w:rFonts w:hint="eastAsia"/>
        </w:rPr>
        <w:t>（二）产品包装符合国家相关规定，并注明产品名称、产地、质量等级、生产执行标准、保质期、联系方式等内容；</w:t>
      </w:r>
    </w:p>
    <w:p>
      <w:pPr>
        <w:spacing w:line="600" w:lineRule="exact"/>
        <w:ind w:firstLine="640"/>
      </w:pPr>
      <w:r>
        <w:rPr>
          <w:rFonts w:hint="eastAsia"/>
        </w:rPr>
        <w:t>（三）加工产品必须依法取得食品生产许可证，列入市场准入目录且通过市场准入的；</w:t>
      </w:r>
    </w:p>
    <w:p>
      <w:pPr>
        <w:spacing w:line="600" w:lineRule="exact"/>
        <w:ind w:firstLine="640"/>
      </w:pPr>
      <w:r>
        <w:rPr>
          <w:rFonts w:hint="eastAsia"/>
        </w:rPr>
        <w:t>（四）产品主要质量指标达到省级同类产品先进水平（传统产品除外），质量安全符合相关规定。</w:t>
      </w:r>
    </w:p>
    <w:p>
      <w:pPr>
        <w:pStyle w:val="6"/>
        <w:spacing w:before="156" w:after="156"/>
      </w:pPr>
      <w:r>
        <w:rPr>
          <w:rFonts w:hint="eastAsia"/>
        </w:rPr>
        <w:t>第五章   申报材料、送评实物及费用</w:t>
      </w:r>
    </w:p>
    <w:p>
      <w:pPr>
        <w:spacing w:line="600" w:lineRule="exact"/>
        <w:ind w:firstLine="643"/>
        <w:rPr>
          <w:rFonts w:ascii="T" w:hAnsi="T"/>
        </w:rPr>
      </w:pPr>
      <w:r>
        <w:rPr>
          <w:rFonts w:hint="eastAsia" w:ascii="楷体_GB2312" w:hAnsi="楷体_GB2312" w:eastAsia="楷体_GB2312" w:cs="楷体_GB2312"/>
          <w:b/>
          <w:bCs/>
        </w:rPr>
        <w:t>第九条</w:t>
      </w:r>
      <w:r>
        <w:rPr>
          <w:rFonts w:hint="eastAsia" w:ascii="T" w:hAnsi="T"/>
          <w:bCs/>
        </w:rPr>
        <w:t xml:space="preserve">  申报参评最受欢迎农产品奖需提交下列材料：</w:t>
      </w:r>
    </w:p>
    <w:p>
      <w:pPr>
        <w:spacing w:line="600" w:lineRule="exact"/>
        <w:ind w:firstLine="640"/>
      </w:pPr>
      <w:r>
        <w:rPr>
          <w:rFonts w:hint="eastAsia"/>
        </w:rPr>
        <w:t>（一）第二十三届中国中部（湖南）农业博览会产品最受欢迎农产品申报表2份；</w:t>
      </w:r>
    </w:p>
    <w:p>
      <w:pPr>
        <w:spacing w:line="600" w:lineRule="exact"/>
        <w:ind w:firstLine="640"/>
      </w:pPr>
      <w:r>
        <w:rPr>
          <w:rFonts w:hint="eastAsia"/>
        </w:rPr>
        <w:t>（二）营业执照复印件1份；</w:t>
      </w:r>
    </w:p>
    <w:p>
      <w:pPr>
        <w:spacing w:line="600" w:lineRule="exact"/>
        <w:ind w:left="640" w:leftChars="200" w:firstLine="0" w:firstLineChars="0"/>
      </w:pPr>
      <w:r>
        <w:rPr>
          <w:rFonts w:hint="eastAsia"/>
        </w:rPr>
        <w:t>（三）生产许可证书及市场准入证书资料复印件1份；</w:t>
      </w:r>
    </w:p>
    <w:p>
      <w:pPr>
        <w:spacing w:line="600" w:lineRule="exact"/>
        <w:ind w:firstLine="616"/>
      </w:pPr>
      <w:r>
        <w:rPr>
          <w:rFonts w:hint="eastAsia" w:ascii="T" w:hAnsi="T"/>
          <w:spacing w:val="-6"/>
        </w:rPr>
        <w:t>（四）质量认证体系、环境保护体系等相关材料复印件1份；</w:t>
      </w:r>
    </w:p>
    <w:p>
      <w:pPr>
        <w:spacing w:line="600" w:lineRule="exact"/>
        <w:ind w:firstLine="640"/>
      </w:pPr>
      <w:r>
        <w:rPr>
          <w:rFonts w:hint="eastAsia"/>
        </w:rPr>
        <w:t>（五）组织生产执行标准复印件1份；</w:t>
      </w:r>
    </w:p>
    <w:p>
      <w:pPr>
        <w:spacing w:line="600" w:lineRule="exact"/>
        <w:ind w:firstLine="640"/>
        <w:rPr>
          <w:rFonts w:ascii="T" w:hAnsi="T"/>
        </w:rPr>
      </w:pPr>
      <w:r>
        <w:rPr>
          <w:rFonts w:hint="eastAsia" w:ascii="T" w:hAnsi="T"/>
        </w:rPr>
        <w:t>（六）2021年1月至8月全指标检测报告（国家授权的质检机构）1份；</w:t>
      </w:r>
    </w:p>
    <w:p>
      <w:pPr>
        <w:spacing w:line="600" w:lineRule="exact"/>
        <w:ind w:firstLine="640"/>
      </w:pPr>
      <w:r>
        <w:rPr>
          <w:rFonts w:hint="eastAsia"/>
        </w:rPr>
        <w:t>（七）近两年销售额报表复印件1份；</w:t>
      </w:r>
    </w:p>
    <w:p>
      <w:pPr>
        <w:spacing w:line="600" w:lineRule="exact"/>
        <w:ind w:firstLine="643"/>
        <w:rPr>
          <w:rFonts w:ascii="T" w:hAnsi="T"/>
          <w:bCs/>
        </w:rPr>
      </w:pPr>
      <w:r>
        <w:rPr>
          <w:rFonts w:hint="eastAsia" w:ascii="楷体_GB2312" w:hAnsi="楷体_GB2312" w:eastAsia="楷体_GB2312" w:cs="楷体_GB2312"/>
          <w:b/>
        </w:rPr>
        <w:t>第十条</w:t>
      </w:r>
      <w:r>
        <w:rPr>
          <w:rFonts w:hint="eastAsia" w:ascii="T" w:hAnsi="T"/>
          <w:bCs/>
        </w:rPr>
        <w:t xml:space="preserve">  申评最受欢迎农产品奖需提交实物（费用由申报单位自理）报名方式：将参评产品资料及产品照片发至指定邮箱。送样时间：10月21日至10月24日，数量：包装产品2件；地点：长沙红星国际会展中心2号馆。</w:t>
      </w:r>
    </w:p>
    <w:p>
      <w:pPr>
        <w:pStyle w:val="6"/>
        <w:spacing w:before="156" w:after="156"/>
      </w:pPr>
      <w:r>
        <w:rPr>
          <w:rFonts w:hint="eastAsia"/>
        </w:rPr>
        <w:t>第六章   评选程序</w:t>
      </w:r>
    </w:p>
    <w:p>
      <w:pPr>
        <w:spacing w:line="600" w:lineRule="exact"/>
        <w:ind w:firstLine="643"/>
        <w:rPr>
          <w:rFonts w:ascii="T" w:hAnsi="T"/>
        </w:rPr>
      </w:pPr>
      <w:r>
        <w:rPr>
          <w:rFonts w:hint="eastAsia" w:ascii="楷体_GB2312" w:hAnsi="楷体_GB2312" w:eastAsia="楷体_GB2312" w:cs="楷体_GB2312"/>
          <w:b/>
          <w:bCs/>
        </w:rPr>
        <w:t>第十二条</w:t>
      </w:r>
      <w:r>
        <w:rPr>
          <w:rFonts w:hint="eastAsia" w:ascii="T" w:hAnsi="T"/>
        </w:rPr>
        <w:t xml:space="preserve">  最受欢迎农产品奖评选分为线上投票和专家确两个程序，综合结果，评选出获奖的推荐产品。</w:t>
      </w:r>
    </w:p>
    <w:p>
      <w:pPr>
        <w:spacing w:line="600" w:lineRule="exact"/>
        <w:ind w:firstLine="643"/>
      </w:pPr>
      <w:r>
        <w:rPr>
          <w:rFonts w:hint="eastAsia" w:ascii="楷体_GB2312" w:hAnsi="楷体_GB2312" w:eastAsia="楷体_GB2312" w:cs="楷体_GB2312"/>
          <w:b/>
          <w:bCs/>
        </w:rPr>
        <w:t xml:space="preserve">第一步 </w:t>
      </w:r>
      <w:r>
        <w:rPr>
          <w:rFonts w:hint="eastAsia"/>
        </w:rPr>
        <w:t>线上投票</w:t>
      </w:r>
    </w:p>
    <w:p>
      <w:pPr>
        <w:spacing w:line="600" w:lineRule="exact"/>
        <w:ind w:firstLine="640"/>
      </w:pPr>
      <w:r>
        <w:rPr>
          <w:rFonts w:hint="eastAsia"/>
        </w:rPr>
        <w:t>（一）申报参评企业填写《第二十三届中国中部（湖南）农业博览会最受欢迎农产品奖》申报表，报名成功后由评奖组形成投票链接，然后由企业自行转发朋友圈或网址链接自行拉票，市民也可将投票页面转发至朋友圈，为自己喜爱的产品拉票。评选活动中严禁刷票，一旦发现违规行为，将立即取消参评产品资格。</w:t>
      </w:r>
    </w:p>
    <w:p>
      <w:pPr>
        <w:spacing w:line="600" w:lineRule="exact"/>
        <w:ind w:firstLine="640"/>
      </w:pPr>
      <w:r>
        <w:rPr>
          <w:rFonts w:hint="eastAsia"/>
        </w:rPr>
        <w:t xml:space="preserve">（二）投票方式 </w:t>
      </w:r>
    </w:p>
    <w:p>
      <w:pPr>
        <w:spacing w:line="600" w:lineRule="exact"/>
        <w:ind w:firstLine="640"/>
      </w:pPr>
      <w:r>
        <w:rPr>
          <w:rFonts w:hint="eastAsia"/>
        </w:rPr>
        <w:t>通过第二十三届中国中部（湖南）农业博览会官方平台进入投票页面，每次选择1个候选对象，每人每天限投三票。</w:t>
      </w:r>
    </w:p>
    <w:p>
      <w:pPr>
        <w:spacing w:line="600" w:lineRule="exact"/>
        <w:ind w:firstLine="643"/>
      </w:pPr>
      <w:r>
        <w:rPr>
          <w:rFonts w:hint="eastAsia" w:ascii="楷体_GB2312" w:hAnsi="楷体_GB2312" w:eastAsia="楷体_GB2312" w:cs="楷体_GB2312"/>
          <w:b/>
          <w:bCs/>
        </w:rPr>
        <w:t xml:space="preserve">第二步 </w:t>
      </w:r>
      <w:r>
        <w:rPr>
          <w:rFonts w:hint="eastAsia"/>
        </w:rPr>
        <w:t>专家确认</w:t>
      </w:r>
    </w:p>
    <w:p>
      <w:pPr>
        <w:spacing w:line="600" w:lineRule="exact"/>
        <w:ind w:firstLine="640"/>
      </w:pPr>
      <w:r>
        <w:rPr>
          <w:rFonts w:hint="eastAsia"/>
        </w:rPr>
        <w:t xml:space="preserve">线上投票完成后，选出的产品及其相关资料，进行专家确认，最后得出最受欢迎农产品。 </w:t>
      </w:r>
    </w:p>
    <w:p>
      <w:pPr>
        <w:spacing w:line="600" w:lineRule="exact"/>
        <w:ind w:firstLine="643"/>
        <w:rPr>
          <w:rFonts w:ascii="T" w:hAnsi="T"/>
        </w:rPr>
      </w:pPr>
      <w:r>
        <w:rPr>
          <w:rFonts w:hint="eastAsia" w:ascii="楷体_GB2312" w:hAnsi="楷体_GB2312" w:eastAsia="楷体_GB2312" w:cs="楷体_GB2312"/>
          <w:b/>
          <w:bCs/>
        </w:rPr>
        <w:t>第十三条</w:t>
      </w:r>
      <w:r>
        <w:rPr>
          <w:rFonts w:hint="eastAsia" w:ascii="T" w:hAnsi="T"/>
        </w:rPr>
        <w:t xml:space="preserve"> 审查公示   线上投票、专家确认后最受欢迎农产品报农博会组委会审批，公示；</w:t>
      </w:r>
    </w:p>
    <w:p>
      <w:pPr>
        <w:spacing w:line="600" w:lineRule="exact"/>
        <w:ind w:firstLine="643"/>
      </w:pPr>
      <w:r>
        <w:rPr>
          <w:rFonts w:hint="eastAsia" w:ascii="楷体_GB2312" w:hAnsi="楷体_GB2312" w:eastAsia="楷体_GB2312" w:cs="楷体_GB2312"/>
          <w:b/>
          <w:bCs/>
        </w:rPr>
        <w:t xml:space="preserve">第十四条 </w:t>
      </w:r>
      <w:r>
        <w:rPr>
          <w:rFonts w:hint="eastAsia" w:ascii="T" w:hAnsi="T"/>
        </w:rPr>
        <w:t xml:space="preserve">表彰颁奖   </w:t>
      </w:r>
      <w:r>
        <w:rPr>
          <w:rFonts w:hint="eastAsia"/>
        </w:rPr>
        <w:t>经农博会组委会审批公示的获最受欢迎农产品奖在农博会闭幕式上表彰、颁奖。</w:t>
      </w:r>
    </w:p>
    <w:p>
      <w:pPr>
        <w:pStyle w:val="6"/>
        <w:spacing w:before="156" w:after="156"/>
      </w:pPr>
      <w:r>
        <w:rPr>
          <w:rFonts w:hint="eastAsia"/>
        </w:rPr>
        <w:t>第七章   评选时间、地点及奖励办法</w:t>
      </w:r>
    </w:p>
    <w:p>
      <w:pPr>
        <w:spacing w:line="600" w:lineRule="exact"/>
        <w:ind w:firstLine="643"/>
        <w:rPr>
          <w:rFonts w:ascii="T" w:hAnsi="T"/>
        </w:rPr>
      </w:pPr>
      <w:r>
        <w:rPr>
          <w:rFonts w:hint="eastAsia" w:ascii="楷体_GB2312" w:hAnsi="楷体_GB2312" w:eastAsia="楷体_GB2312" w:cs="楷体_GB2312"/>
          <w:b/>
          <w:bCs/>
        </w:rPr>
        <w:t>第十五条</w:t>
      </w:r>
      <w:r>
        <w:rPr>
          <w:rFonts w:hint="eastAsia" w:ascii="T" w:hAnsi="T"/>
        </w:rPr>
        <w:t xml:space="preserve">  最受欢迎农产品奖报名时间：9月28日至10月7日；线上投票时间：10月11日9点至18日18：00；专家确认时间为农博会开展前5个工作日。地点：长沙红星国际会展中心2号馆。</w:t>
      </w:r>
    </w:p>
    <w:p>
      <w:pPr>
        <w:spacing w:line="600" w:lineRule="exact"/>
        <w:ind w:firstLine="643"/>
        <w:rPr>
          <w:rFonts w:ascii="T" w:hAnsi="T"/>
        </w:rPr>
      </w:pPr>
      <w:r>
        <w:rPr>
          <w:rFonts w:hint="eastAsia" w:ascii="楷体_GB2312" w:hAnsi="楷体_GB2312" w:eastAsia="楷体_GB2312" w:cs="楷体_GB2312"/>
          <w:b/>
          <w:bCs/>
        </w:rPr>
        <w:t>第十六条</w:t>
      </w:r>
      <w:r>
        <w:rPr>
          <w:rFonts w:hint="eastAsia" w:ascii="T" w:hAnsi="T"/>
        </w:rPr>
        <w:t xml:space="preserve">  获最受欢迎农产品奖的产品，农博会组委会颁发牌匾和荣誉证书，农博会组委会发布表彰决定。</w:t>
      </w:r>
    </w:p>
    <w:p>
      <w:pPr>
        <w:pStyle w:val="6"/>
        <w:spacing w:before="156" w:after="156"/>
      </w:pPr>
      <w:r>
        <w:rPr>
          <w:rFonts w:hint="eastAsia"/>
        </w:rPr>
        <w:t>第八章   附则</w:t>
      </w:r>
    </w:p>
    <w:p>
      <w:pPr>
        <w:spacing w:line="600" w:lineRule="exact"/>
        <w:ind w:firstLine="643"/>
      </w:pPr>
      <w:r>
        <w:rPr>
          <w:rFonts w:hint="eastAsia" w:ascii="楷体_GB2312" w:hAnsi="楷体_GB2312" w:eastAsia="楷体_GB2312" w:cs="楷体_GB2312"/>
          <w:b/>
          <w:bCs/>
        </w:rPr>
        <w:t>第十七条</w:t>
      </w:r>
      <w:r>
        <w:rPr>
          <w:rFonts w:hint="eastAsia" w:ascii="T" w:hAnsi="T"/>
        </w:rPr>
        <w:t xml:space="preserve">   </w:t>
      </w:r>
      <w:r>
        <w:rPr>
          <w:rFonts w:hint="eastAsia"/>
        </w:rPr>
        <w:t>本《办法》适用于“最受欢迎农产品奖”的评选工作。</w:t>
      </w:r>
    </w:p>
    <w:p>
      <w:pPr>
        <w:spacing w:line="600" w:lineRule="exact"/>
        <w:ind w:firstLine="643"/>
      </w:pPr>
      <w:r>
        <w:rPr>
          <w:rFonts w:hint="eastAsia" w:ascii="楷体_GB2312" w:hAnsi="楷体_GB2312" w:eastAsia="楷体_GB2312" w:cs="楷体_GB2312"/>
          <w:b/>
          <w:bCs/>
        </w:rPr>
        <w:t>第十八条</w:t>
      </w:r>
      <w:r>
        <w:rPr>
          <w:rFonts w:hint="eastAsia" w:ascii="T" w:hAnsi="T"/>
        </w:rPr>
        <w:t xml:space="preserve">  </w:t>
      </w:r>
      <w:r>
        <w:rPr>
          <w:rFonts w:hint="eastAsia"/>
        </w:rPr>
        <w:t xml:space="preserve"> 本《办法》自发布之日起实行。</w:t>
      </w:r>
    </w:p>
    <w:p>
      <w:pPr>
        <w:tabs>
          <w:tab w:val="left" w:pos="1104"/>
        </w:tabs>
        <w:spacing w:line="600" w:lineRule="exact"/>
        <w:ind w:firstLine="643"/>
        <w:rPr>
          <w:rFonts w:ascii="T" w:hAnsi="T"/>
        </w:rPr>
      </w:pPr>
      <w:r>
        <w:rPr>
          <w:rFonts w:hint="eastAsia" w:ascii="楷体_GB2312" w:hAnsi="楷体_GB2312" w:eastAsia="楷体_GB2312" w:cs="楷体_GB2312"/>
          <w:b/>
          <w:bCs/>
        </w:rPr>
        <w:t>第十九条</w:t>
      </w:r>
      <w:r>
        <w:rPr>
          <w:rFonts w:hint="eastAsia" w:ascii="T" w:hAnsi="T"/>
        </w:rPr>
        <w:t xml:space="preserve">   本《办法》由农博会组委会负责解释。</w:t>
      </w:r>
    </w:p>
    <w:p>
      <w:pPr>
        <w:tabs>
          <w:tab w:val="left" w:pos="1104"/>
        </w:tabs>
        <w:spacing w:line="600" w:lineRule="exact"/>
        <w:ind w:firstLine="640"/>
        <w:rPr>
          <w:rFonts w:ascii="T" w:hAnsi="T"/>
        </w:rPr>
      </w:pPr>
      <w:r>
        <w:rPr>
          <w:rFonts w:hint="eastAsia" w:ascii="T" w:hAnsi="T"/>
        </w:rPr>
        <w:t xml:space="preserve">   </w:t>
      </w:r>
      <w:r>
        <w:rPr>
          <w:rFonts w:hint="eastAsia" w:ascii="T" w:hAnsi="T"/>
        </w:rPr>
        <w:tab/>
      </w:r>
    </w:p>
    <w:p>
      <w:pPr>
        <w:ind w:firstLine="640"/>
      </w:pPr>
      <w:r>
        <w:rPr>
          <w:rFonts w:hint="eastAsia" w:ascii="T" w:hAnsi="T"/>
        </w:rPr>
        <w:t>联 系 人：</w:t>
      </w:r>
      <w:r>
        <w:rPr>
          <w:rFonts w:ascii="仿宋" w:hAnsi="仿宋" w:eastAsia="仿宋" w:cs="仿宋"/>
        </w:rPr>
        <mc:AlternateContent>
          <mc:Choice Requires="wps">
            <w:drawing>
              <wp:anchor distT="0" distB="0" distL="114300" distR="114300" simplePos="0" relativeHeight="251663360" behindDoc="0" locked="0" layoutInCell="1" allowOverlap="1">
                <wp:simplePos x="0" y="0"/>
                <wp:positionH relativeFrom="column">
                  <wp:posOffset>819150</wp:posOffset>
                </wp:positionH>
                <wp:positionV relativeFrom="paragraph">
                  <wp:posOffset>9391015</wp:posOffset>
                </wp:positionV>
                <wp:extent cx="5939790" cy="0"/>
                <wp:effectExtent l="0" t="28575" r="3810" b="28575"/>
                <wp:wrapNone/>
                <wp:docPr id="5" name="直接连接符 5"/>
                <wp:cNvGraphicFramePr/>
                <a:graphic xmlns:a="http://schemas.openxmlformats.org/drawingml/2006/main">
                  <a:graphicData uri="http://schemas.microsoft.com/office/word/2010/wordprocessingShape">
                    <wps:wsp>
                      <wps:cNvCnPr/>
                      <wps:spPr>
                        <a:xfrm>
                          <a:off x="0" y="0"/>
                          <a:ext cx="593979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4.5pt;margin-top:739.45pt;height:0pt;width:467.7pt;z-index:251663360;mso-width-relative:page;mso-height-relative:page;" filled="f" stroked="t" coordsize="21600,21600" o:gfxdata="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C21PNgAAAAOAQAADwAAAAAAAAABACAAAAAiAAAAZHJzL2Rv&#10;d25yZXYueG1sUEsBAhQAFAAAAAgAh07iQC1cTpEBAgAA+QMAAA4AAAAAAAAAAQAgAAAAJwEAAGRy&#10;cy9lMm9Eb2MueG1sUEsFBgAAAAAGAAYAWQEAAJoFAAAAAA==&#10;">
                <v:fill on="f" focussize="0,0"/>
                <v:stroke weight="4.5pt" color="#FF0000" linestyle="thinThick" joinstyle="round"/>
                <v:imagedata o:title=""/>
                <o:lock v:ext="edit" aspectratio="f"/>
              </v:line>
            </w:pict>
          </mc:Fallback>
        </mc:AlternateContent>
      </w:r>
      <w:r>
        <w:rPr>
          <w:rFonts w:hint="eastAsia" w:ascii="T" w:hAnsi="T"/>
        </w:rPr>
        <w:t>苏  榕  电话：</w:t>
      </w:r>
      <w:r>
        <w:t>1305519811</w:t>
      </w:r>
      <w:r>
        <w:rPr>
          <w:rFonts w:hint="eastAsia"/>
        </w:rPr>
        <w:t>2</w:t>
      </w:r>
      <w:r>
        <w:rPr>
          <w:rFonts w:hint="eastAsia"/>
          <w:lang w:eastAsia="zh-CN"/>
        </w:rPr>
        <w:t>，</w:t>
      </w:r>
      <w:r>
        <w:rPr>
          <w:rFonts w:hint="eastAsia" w:ascii="T" w:hAnsi="T"/>
        </w:rPr>
        <w:t>16681540583</w:t>
      </w:r>
      <w:r>
        <w:rPr>
          <w:rFonts w:hint="eastAsia"/>
        </w:rPr>
        <w:t>；邮箱：1104091991@qq.com</w:t>
      </w:r>
    </w:p>
    <w:p>
      <w:pPr>
        <w:pStyle w:val="2"/>
        <w:ind w:left="0" w:leftChars="0" w:firstLine="0" w:firstLineChars="0"/>
        <w:sectPr>
          <w:footerReference r:id="rId7" w:type="default"/>
          <w:pgSz w:w="11906" w:h="16838"/>
          <w:pgMar w:top="2098" w:right="1474" w:bottom="1984" w:left="1587" w:header="851" w:footer="992" w:gutter="0"/>
          <w:pgNumType w:fmt="numberInDash"/>
          <w:cols w:space="425" w:num="1"/>
          <w:docGrid w:type="lines" w:linePitch="312" w:charSpace="0"/>
        </w:sectPr>
      </w:pPr>
    </w:p>
    <w:tbl>
      <w:tblPr>
        <w:tblStyle w:val="11"/>
        <w:tblpPr w:leftFromText="180" w:rightFromText="180" w:vertAnchor="text" w:horzAnchor="page" w:tblpXSpec="center" w:tblpY="205"/>
        <w:tblOverlap w:val="never"/>
        <w:tblW w:w="978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951"/>
        <w:gridCol w:w="3557"/>
        <w:gridCol w:w="1787"/>
        <w:gridCol w:w="248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81" w:hRule="atLeast"/>
          <w:jc w:val="center"/>
        </w:trPr>
        <w:tc>
          <w:tcPr>
            <w:tcW w:w="9780" w:type="dxa"/>
            <w:gridSpan w:val="4"/>
            <w:tcBorders>
              <w:bottom w:val="nil"/>
            </w:tcBorders>
            <w:shd w:val="clear" w:color="auto" w:fill="auto"/>
            <w:tcMar>
              <w:top w:w="15" w:type="dxa"/>
              <w:left w:w="15" w:type="dxa"/>
              <w:right w:w="15" w:type="dxa"/>
            </w:tcMar>
            <w:vAlign w:val="center"/>
          </w:tcPr>
          <w:p>
            <w:pPr>
              <w:pStyle w:val="4"/>
              <w:spacing w:before="156" w:after="156" w:line="480" w:lineRule="exact"/>
            </w:pPr>
            <w:r>
              <w:rPr>
                <w:rFonts w:hint="eastAsia"/>
              </w:rPr>
              <w:t>第二十三届中国中部（湖南）农业博览会</w:t>
            </w:r>
          </w:p>
          <w:p>
            <w:pPr>
              <w:pStyle w:val="4"/>
              <w:spacing w:before="156" w:after="156" w:line="480" w:lineRule="exact"/>
            </w:pPr>
            <w:r>
              <w:rPr>
                <w:rFonts w:hint="eastAsia"/>
              </w:rPr>
              <w:t>最受欢迎农产品奖申报表</w:t>
            </w:r>
          </w:p>
          <w:p>
            <w:pPr>
              <w:pStyle w:val="5"/>
              <w:ind w:firstLine="7560" w:firstLineChars="2700"/>
            </w:pPr>
            <w:r>
              <w:rPr>
                <w:rFonts w:hint="eastAsia"/>
                <w:sz w:val="28"/>
                <w:szCs w:val="28"/>
              </w:rPr>
              <w:t>2022 年10月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74" w:hRule="atLeast"/>
          <w:jc w:val="center"/>
        </w:trPr>
        <w:tc>
          <w:tcPr>
            <w:tcW w:w="1951" w:type="dxa"/>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b/>
                <w:bCs/>
              </w:rPr>
            </w:pPr>
            <w:r>
              <w:rPr>
                <w:rFonts w:hint="eastAsia"/>
                <w:b/>
                <w:bCs/>
              </w:rPr>
              <w:t>申报主体</w:t>
            </w:r>
          </w:p>
        </w:tc>
        <w:tc>
          <w:tcPr>
            <w:tcW w:w="3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b/>
                <w:bCs/>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b/>
                <w:bCs/>
              </w:rPr>
            </w:pPr>
            <w:r>
              <w:rPr>
                <w:rFonts w:hint="eastAsia"/>
                <w:b/>
                <w:bCs/>
              </w:rPr>
              <w:t>法人代表</w:t>
            </w:r>
          </w:p>
        </w:tc>
        <w:tc>
          <w:tcPr>
            <w:tcW w:w="2485"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widowControl/>
              <w:ind w:firstLine="0" w:firstLineChars="0"/>
              <w:jc w:val="center"/>
              <w:rPr>
                <w:b/>
                <w:bC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74" w:hRule="atLeast"/>
          <w:jc w:val="center"/>
        </w:trPr>
        <w:tc>
          <w:tcPr>
            <w:tcW w:w="1951" w:type="dxa"/>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b/>
                <w:bCs/>
              </w:rPr>
            </w:pPr>
            <w:r>
              <w:rPr>
                <w:rFonts w:hint="eastAsia"/>
                <w:b/>
                <w:bCs/>
              </w:rPr>
              <w:t>产品品类</w:t>
            </w:r>
          </w:p>
        </w:tc>
        <w:tc>
          <w:tcPr>
            <w:tcW w:w="3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b/>
                <w:bCs/>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b/>
                <w:bCs/>
              </w:rPr>
            </w:pPr>
            <w:r>
              <w:rPr>
                <w:rFonts w:hint="eastAsia"/>
                <w:b/>
                <w:bCs/>
              </w:rPr>
              <w:t>产品名称</w:t>
            </w:r>
          </w:p>
        </w:tc>
        <w:tc>
          <w:tcPr>
            <w:tcW w:w="2485"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widowControl/>
              <w:ind w:firstLine="0" w:firstLineChars="0"/>
              <w:jc w:val="center"/>
              <w:rPr>
                <w:b/>
                <w:bC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74" w:hRule="atLeast"/>
          <w:jc w:val="center"/>
        </w:trPr>
        <w:tc>
          <w:tcPr>
            <w:tcW w:w="1951" w:type="dxa"/>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b/>
                <w:bCs/>
              </w:rPr>
            </w:pPr>
            <w:r>
              <w:rPr>
                <w:rFonts w:hint="eastAsia"/>
                <w:b/>
                <w:bCs/>
              </w:rPr>
              <w:t>送样联系人</w:t>
            </w:r>
          </w:p>
        </w:tc>
        <w:tc>
          <w:tcPr>
            <w:tcW w:w="3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b/>
                <w:bCs/>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b/>
                <w:bCs/>
              </w:rPr>
            </w:pPr>
            <w:r>
              <w:rPr>
                <w:rFonts w:hint="eastAsia"/>
                <w:b/>
                <w:bCs/>
              </w:rPr>
              <w:t>联系电话</w:t>
            </w:r>
          </w:p>
        </w:tc>
        <w:tc>
          <w:tcPr>
            <w:tcW w:w="2485"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widowControl/>
              <w:ind w:firstLine="0" w:firstLineChars="0"/>
              <w:jc w:val="center"/>
              <w:rPr>
                <w:b/>
                <w:bC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83" w:hRule="atLeast"/>
          <w:jc w:val="center"/>
        </w:trPr>
        <w:tc>
          <w:tcPr>
            <w:tcW w:w="1951" w:type="dxa"/>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b/>
                <w:bCs/>
              </w:rPr>
            </w:pPr>
            <w:r>
              <w:rPr>
                <w:rFonts w:hint="eastAsia"/>
                <w:b/>
                <w:bCs/>
              </w:rPr>
              <w:t>线上投票得票数</w:t>
            </w:r>
          </w:p>
        </w:tc>
        <w:tc>
          <w:tcPr>
            <w:tcW w:w="3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b/>
                <w:bCs/>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b/>
                <w:bCs/>
              </w:rPr>
            </w:pPr>
            <w:r>
              <w:rPr>
                <w:rFonts w:hint="eastAsia"/>
                <w:b/>
                <w:bCs/>
              </w:rPr>
              <w:t>展 位 号</w:t>
            </w:r>
          </w:p>
        </w:tc>
        <w:tc>
          <w:tcPr>
            <w:tcW w:w="2485"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widowControl/>
              <w:ind w:firstLine="0" w:firstLineChars="0"/>
              <w:jc w:val="center"/>
              <w:rPr>
                <w:b/>
                <w:bC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30" w:hRule="atLeast"/>
          <w:jc w:val="center"/>
        </w:trPr>
        <w:tc>
          <w:tcPr>
            <w:tcW w:w="9780" w:type="dxa"/>
            <w:gridSpan w:val="4"/>
            <w:tcBorders>
              <w:top w:val="single" w:color="000000" w:sz="4" w:space="0"/>
              <w:bottom w:val="single" w:color="000000" w:sz="4" w:space="0"/>
            </w:tcBorders>
            <w:shd w:val="clear" w:color="auto" w:fill="auto"/>
            <w:tcMar>
              <w:top w:w="15" w:type="dxa"/>
              <w:left w:w="15" w:type="dxa"/>
              <w:right w:w="15" w:type="dxa"/>
            </w:tcMar>
            <w:vAlign w:val="center"/>
          </w:tcPr>
          <w:p>
            <w:pPr>
              <w:ind w:firstLine="0" w:firstLineChars="0"/>
              <w:rPr>
                <w:spacing w:val="-20"/>
              </w:rPr>
            </w:pPr>
            <w:r>
              <w:rPr>
                <w:rFonts w:hint="eastAsia"/>
                <w:spacing w:val="-20"/>
              </w:rPr>
              <w:t>申评理由：（特征、销售情况、评选条件简述，500字）</w:t>
            </w:r>
          </w:p>
          <w:p>
            <w:pPr>
              <w:tabs>
                <w:tab w:val="left" w:pos="7497"/>
              </w:tabs>
              <w:ind w:firstLine="0" w:firstLineChars="0"/>
            </w:pPr>
            <w:r>
              <w:rPr>
                <w:rFonts w:hint="eastAsia"/>
              </w:rPr>
              <w:tab/>
            </w:r>
          </w:p>
          <w:p>
            <w:pPr>
              <w:pStyle w:val="2"/>
              <w:ind w:left="640" w:firstLine="640"/>
            </w:pPr>
          </w:p>
          <w:p>
            <w:pPr>
              <w:pStyle w:val="2"/>
              <w:ind w:left="640" w:firstLine="640"/>
            </w:pPr>
          </w:p>
          <w:p>
            <w:pPr>
              <w:pStyle w:val="2"/>
              <w:ind w:left="640" w:firstLine="640"/>
            </w:pPr>
          </w:p>
          <w:p>
            <w:pPr>
              <w:pStyle w:val="10"/>
              <w:ind w:firstLine="0" w:firstLineChars="0"/>
            </w:pPr>
          </w:p>
          <w:p>
            <w:pPr>
              <w:ind w:firstLine="6080" w:firstLineChars="1900"/>
            </w:pPr>
            <w:r>
              <w:t>（申报单位盖章）</w:t>
            </w:r>
          </w:p>
          <w:p>
            <w:pPr>
              <w:ind w:firstLine="6400" w:firstLineChars="2000"/>
            </w:pPr>
            <w:r>
              <w:t xml:space="preserve">年    月   日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11" w:hRule="atLeast"/>
          <w:jc w:val="center"/>
        </w:trPr>
        <w:tc>
          <w:tcPr>
            <w:tcW w:w="9780" w:type="dxa"/>
            <w:gridSpan w:val="4"/>
            <w:tcBorders>
              <w:top w:val="single" w:color="000000" w:sz="4" w:space="0"/>
            </w:tcBorders>
            <w:shd w:val="clear" w:color="auto" w:fill="auto"/>
            <w:tcMar>
              <w:top w:w="15" w:type="dxa"/>
              <w:left w:w="15" w:type="dxa"/>
              <w:right w:w="15" w:type="dxa"/>
            </w:tcMar>
            <w:vAlign w:val="center"/>
          </w:tcPr>
          <w:p>
            <w:pPr>
              <w:widowControl/>
              <w:spacing w:line="520" w:lineRule="exact"/>
              <w:ind w:firstLine="0" w:firstLineChars="0"/>
              <w:jc w:val="left"/>
            </w:pPr>
            <w:r>
              <w:rPr>
                <w:rFonts w:hint="eastAsia"/>
                <w:sz w:val="28"/>
                <w:szCs w:val="28"/>
              </w:rPr>
              <w:t>备注：请申报主体于10月7日前网上报送将此申报表、评选资料发送至指定邮箱，评选样品10月21日至10月24日送至长沙红星国际会展中心2号馆。</w:t>
            </w:r>
          </w:p>
        </w:tc>
      </w:tr>
    </w:tbl>
    <w:p>
      <w:pPr>
        <w:pStyle w:val="2"/>
        <w:ind w:left="0" w:leftChars="0" w:firstLine="0" w:firstLineChars="0"/>
      </w:pPr>
    </w:p>
    <w:sectPr>
      <w:footerReference r:id="rId8" w:type="default"/>
      <w:pgSz w:w="11906" w:h="16838"/>
      <w:pgMar w:top="2098" w:right="1474" w:bottom="1984"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8"/>
                      <w:ind w:firstLine="0" w:firstLineChars="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360"/>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- 9 -</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8"/>
                      <w:ind w:firstLine="0" w:firstLineChars="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360"/>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360"/>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F7F38"/>
    <w:multiLevelType w:val="singleLevel"/>
    <w:tmpl w:val="886F7F38"/>
    <w:lvl w:ilvl="0" w:tentative="0">
      <w:start w:val="1"/>
      <w:numFmt w:val="chineseCounting"/>
      <w:suff w:val="nothing"/>
      <w:lvlText w:val="（%1）"/>
      <w:lvlJc w:val="left"/>
      <w:rPr>
        <w:rFonts w:hint="eastAsia"/>
      </w:rPr>
    </w:lvl>
  </w:abstractNum>
  <w:abstractNum w:abstractNumId="1">
    <w:nsid w:val="88C9ABFF"/>
    <w:multiLevelType w:val="singleLevel"/>
    <w:tmpl w:val="88C9ABFF"/>
    <w:lvl w:ilvl="0" w:tentative="0">
      <w:start w:val="1"/>
      <w:numFmt w:val="chineseCounting"/>
      <w:suff w:val="nothing"/>
      <w:lvlText w:val="（%1）"/>
      <w:lvlJc w:val="left"/>
      <w:rPr>
        <w:rFonts w:hint="eastAsia"/>
      </w:rPr>
    </w:lvl>
  </w:abstractNum>
  <w:abstractNum w:abstractNumId="2">
    <w:nsid w:val="F834CD00"/>
    <w:multiLevelType w:val="singleLevel"/>
    <w:tmpl w:val="F834CD0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YWZmZDI2YzFmNzczMjIxZGY4YmMzZjkyZmU3YjcifQ=="/>
  </w:docVars>
  <w:rsids>
    <w:rsidRoot w:val="75C15ECA"/>
    <w:rsid w:val="001126F4"/>
    <w:rsid w:val="0028637A"/>
    <w:rsid w:val="00556B26"/>
    <w:rsid w:val="007814AD"/>
    <w:rsid w:val="00840630"/>
    <w:rsid w:val="00856BC4"/>
    <w:rsid w:val="009C1EF5"/>
    <w:rsid w:val="00D94FC5"/>
    <w:rsid w:val="00E55B07"/>
    <w:rsid w:val="00FB54D7"/>
    <w:rsid w:val="024971DC"/>
    <w:rsid w:val="02EA203F"/>
    <w:rsid w:val="044F3394"/>
    <w:rsid w:val="06004480"/>
    <w:rsid w:val="076467ED"/>
    <w:rsid w:val="07F86E1A"/>
    <w:rsid w:val="08147C9D"/>
    <w:rsid w:val="0886585A"/>
    <w:rsid w:val="091C1ACD"/>
    <w:rsid w:val="094560C2"/>
    <w:rsid w:val="095A4848"/>
    <w:rsid w:val="0989233F"/>
    <w:rsid w:val="0AE976D8"/>
    <w:rsid w:val="0B976999"/>
    <w:rsid w:val="0C0F638F"/>
    <w:rsid w:val="0CD22EF1"/>
    <w:rsid w:val="0F3F7CF5"/>
    <w:rsid w:val="0F654F89"/>
    <w:rsid w:val="100614DA"/>
    <w:rsid w:val="102821CE"/>
    <w:rsid w:val="106961C9"/>
    <w:rsid w:val="115C4485"/>
    <w:rsid w:val="11B11AC3"/>
    <w:rsid w:val="11B55F30"/>
    <w:rsid w:val="11BD7A46"/>
    <w:rsid w:val="124F3A22"/>
    <w:rsid w:val="12EB5A00"/>
    <w:rsid w:val="13704307"/>
    <w:rsid w:val="150149AD"/>
    <w:rsid w:val="1553358D"/>
    <w:rsid w:val="160830D9"/>
    <w:rsid w:val="16893FAE"/>
    <w:rsid w:val="17012F0C"/>
    <w:rsid w:val="181A6556"/>
    <w:rsid w:val="1A345244"/>
    <w:rsid w:val="1BC701B6"/>
    <w:rsid w:val="1EB21B91"/>
    <w:rsid w:val="20452C91"/>
    <w:rsid w:val="211B4593"/>
    <w:rsid w:val="225B0733"/>
    <w:rsid w:val="24DA1C8E"/>
    <w:rsid w:val="24E71EAB"/>
    <w:rsid w:val="260C048D"/>
    <w:rsid w:val="27157F73"/>
    <w:rsid w:val="27AD5939"/>
    <w:rsid w:val="2A6A060A"/>
    <w:rsid w:val="2AF45C2C"/>
    <w:rsid w:val="2B084FE7"/>
    <w:rsid w:val="2B232846"/>
    <w:rsid w:val="2B793308"/>
    <w:rsid w:val="2BE97860"/>
    <w:rsid w:val="2C955CF4"/>
    <w:rsid w:val="2CC809FB"/>
    <w:rsid w:val="2D60734F"/>
    <w:rsid w:val="2DFF1B67"/>
    <w:rsid w:val="2E003EB9"/>
    <w:rsid w:val="2EF71AAC"/>
    <w:rsid w:val="2F3D6134"/>
    <w:rsid w:val="302213BD"/>
    <w:rsid w:val="30D354AB"/>
    <w:rsid w:val="32184F4F"/>
    <w:rsid w:val="35643E80"/>
    <w:rsid w:val="35BC0524"/>
    <w:rsid w:val="35ED663F"/>
    <w:rsid w:val="3619468A"/>
    <w:rsid w:val="366A4DA8"/>
    <w:rsid w:val="36FE4A84"/>
    <w:rsid w:val="3A9F4BEC"/>
    <w:rsid w:val="3B9A4CA7"/>
    <w:rsid w:val="3BB307BD"/>
    <w:rsid w:val="3C3D702B"/>
    <w:rsid w:val="3DC373E7"/>
    <w:rsid w:val="3E0944F4"/>
    <w:rsid w:val="3E1217EC"/>
    <w:rsid w:val="3E2E550F"/>
    <w:rsid w:val="3EBC250C"/>
    <w:rsid w:val="3EC20E7B"/>
    <w:rsid w:val="3FC419CD"/>
    <w:rsid w:val="3FF027C2"/>
    <w:rsid w:val="41460292"/>
    <w:rsid w:val="416E0BF4"/>
    <w:rsid w:val="43F72CBA"/>
    <w:rsid w:val="441B1211"/>
    <w:rsid w:val="44865CB5"/>
    <w:rsid w:val="45CA71A7"/>
    <w:rsid w:val="48820D4C"/>
    <w:rsid w:val="49B12756"/>
    <w:rsid w:val="49CB1BAA"/>
    <w:rsid w:val="4A24110A"/>
    <w:rsid w:val="4A8D1E31"/>
    <w:rsid w:val="4AE26B68"/>
    <w:rsid w:val="4C875D6A"/>
    <w:rsid w:val="4DC72558"/>
    <w:rsid w:val="4DE502F3"/>
    <w:rsid w:val="4E140C20"/>
    <w:rsid w:val="4F275EA2"/>
    <w:rsid w:val="50AE07C1"/>
    <w:rsid w:val="50D56954"/>
    <w:rsid w:val="51224F65"/>
    <w:rsid w:val="52745C11"/>
    <w:rsid w:val="527F7069"/>
    <w:rsid w:val="53124C57"/>
    <w:rsid w:val="54BD2E37"/>
    <w:rsid w:val="54D040D6"/>
    <w:rsid w:val="568B58CA"/>
    <w:rsid w:val="58791D39"/>
    <w:rsid w:val="588D3388"/>
    <w:rsid w:val="5A6F7688"/>
    <w:rsid w:val="5AA25EB6"/>
    <w:rsid w:val="5B5C1025"/>
    <w:rsid w:val="5C5865CB"/>
    <w:rsid w:val="5EB431D6"/>
    <w:rsid w:val="5EC2436C"/>
    <w:rsid w:val="5F1A5F74"/>
    <w:rsid w:val="5F32619C"/>
    <w:rsid w:val="5F603589"/>
    <w:rsid w:val="5FD01C5E"/>
    <w:rsid w:val="5FD37512"/>
    <w:rsid w:val="617577B2"/>
    <w:rsid w:val="627C183B"/>
    <w:rsid w:val="62F72D45"/>
    <w:rsid w:val="647C1FC7"/>
    <w:rsid w:val="647D7E48"/>
    <w:rsid w:val="65A672FB"/>
    <w:rsid w:val="65EE0CA2"/>
    <w:rsid w:val="66624F7F"/>
    <w:rsid w:val="67156139"/>
    <w:rsid w:val="678525EE"/>
    <w:rsid w:val="67B51A77"/>
    <w:rsid w:val="67E5154C"/>
    <w:rsid w:val="682A2DD0"/>
    <w:rsid w:val="683E7239"/>
    <w:rsid w:val="68CF6B69"/>
    <w:rsid w:val="68F91563"/>
    <w:rsid w:val="69222EA3"/>
    <w:rsid w:val="69BC7C27"/>
    <w:rsid w:val="6AF208ED"/>
    <w:rsid w:val="6BEF3FD8"/>
    <w:rsid w:val="6C871509"/>
    <w:rsid w:val="6C8E0305"/>
    <w:rsid w:val="6D3C14FB"/>
    <w:rsid w:val="6D6114F9"/>
    <w:rsid w:val="6DB37E7E"/>
    <w:rsid w:val="6DBC577E"/>
    <w:rsid w:val="6EA1033C"/>
    <w:rsid w:val="7121477F"/>
    <w:rsid w:val="71BA1297"/>
    <w:rsid w:val="71C36557"/>
    <w:rsid w:val="72445AA7"/>
    <w:rsid w:val="7290031C"/>
    <w:rsid w:val="72C037D3"/>
    <w:rsid w:val="73473185"/>
    <w:rsid w:val="73801648"/>
    <w:rsid w:val="73E85A01"/>
    <w:rsid w:val="73F25E01"/>
    <w:rsid w:val="741E6BF6"/>
    <w:rsid w:val="748B61EC"/>
    <w:rsid w:val="75C15ECA"/>
    <w:rsid w:val="76796F2C"/>
    <w:rsid w:val="77471890"/>
    <w:rsid w:val="77E41F68"/>
    <w:rsid w:val="78FA2270"/>
    <w:rsid w:val="797572B9"/>
    <w:rsid w:val="7B0B5191"/>
    <w:rsid w:val="7B7A703B"/>
    <w:rsid w:val="7BDD36CC"/>
    <w:rsid w:val="7CC85759"/>
    <w:rsid w:val="7EEC39BE"/>
    <w:rsid w:val="7EFE034F"/>
    <w:rsid w:val="7F2F2FC4"/>
    <w:rsid w:val="7F390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5"/>
    <w:link w:val="13"/>
    <w:qFormat/>
    <w:uiPriority w:val="0"/>
    <w:pPr>
      <w:keepNext/>
      <w:keepLines/>
      <w:spacing w:beforeLines="50" w:afterLines="50"/>
      <w:ind w:firstLine="0" w:firstLineChars="0"/>
      <w:jc w:val="center"/>
      <w:outlineLvl w:val="0"/>
    </w:pPr>
    <w:rPr>
      <w:rFonts w:eastAsia="方正小标宋简体"/>
      <w:kern w:val="44"/>
      <w:sz w:val="44"/>
    </w:rPr>
  </w:style>
  <w:style w:type="paragraph" w:styleId="6">
    <w:name w:val="heading 2"/>
    <w:basedOn w:val="1"/>
    <w:next w:val="1"/>
    <w:unhideWhenUsed/>
    <w:qFormat/>
    <w:uiPriority w:val="0"/>
    <w:pPr>
      <w:keepNext/>
      <w:keepLines/>
      <w:spacing w:beforeLines="50" w:afterLines="50"/>
      <w:ind w:firstLine="0" w:firstLineChars="0"/>
      <w:jc w:val="center"/>
      <w:outlineLvl w:val="1"/>
    </w:pPr>
    <w:rPr>
      <w:rFonts w:ascii="Arial" w:hAnsi="Arial" w:eastAsia="黑体"/>
    </w:rPr>
  </w:style>
  <w:style w:type="paragraph" w:styleId="7">
    <w:name w:val="heading 3"/>
    <w:basedOn w:val="1"/>
    <w:next w:val="1"/>
    <w:unhideWhenUsed/>
    <w:qFormat/>
    <w:uiPriority w:val="0"/>
    <w:pPr>
      <w:keepNext/>
      <w:keepLines/>
      <w:outlineLvl w:val="2"/>
    </w:pPr>
    <w:rPr>
      <w:rFonts w:eastAsia="楷体_GB231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jc w:val="left"/>
    </w:pPr>
  </w:style>
  <w:style w:type="paragraph" w:styleId="3">
    <w:name w:val="Body Text Indent"/>
    <w:basedOn w:val="1"/>
    <w:next w:val="2"/>
    <w:unhideWhenUsed/>
    <w:qFormat/>
    <w:uiPriority w:val="99"/>
    <w:pPr>
      <w:spacing w:after="120"/>
      <w:ind w:left="420" w:leftChars="200"/>
    </w:pPr>
  </w:style>
  <w:style w:type="paragraph" w:styleId="5">
    <w:name w:val="Body Text"/>
    <w:basedOn w:val="1"/>
    <w:qFormat/>
    <w:uiPriority w:val="0"/>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Body Text 2"/>
    <w:basedOn w:val="1"/>
    <w:qFormat/>
    <w:uiPriority w:val="0"/>
  </w:style>
  <w:style w:type="character" w:customStyle="1" w:styleId="13">
    <w:name w:val="标题 1 Char"/>
    <w:link w:val="4"/>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4881</Words>
  <Characters>5064</Characters>
  <Lines>41</Lines>
  <Paragraphs>11</Paragraphs>
  <TotalTime>56</TotalTime>
  <ScaleCrop>false</ScaleCrop>
  <LinksUpToDate>false</LinksUpToDate>
  <CharactersWithSpaces>5596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2021-07-26T02:53:00Z</dcterms:created>
  <dc:creator>果果 妈®</dc:creator>
  <cp:lastModifiedBy>果果 妈®</cp:lastModifiedBy>
  <cp:lastPrinted>2022-09-27T03:59:51Z</cp:lastPrinted>
  <dcterms:modified xsi:type="dcterms:W3CDTF">2022-09-27T06:42:11Z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0FFDC96F3BC5489B996257E9D3D2131C</vt:lpwstr>
  </property>
</Properties>
</file>